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360"/>
        <w:gridCol w:w="5040"/>
      </w:tblGrid>
      <w:tr w:rsidR="00313380"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CCCCCC"/>
          </w:tcPr>
          <w:p w:rsidR="00D615A9" w:rsidRPr="00B8239F" w:rsidRDefault="00D615A9" w:rsidP="00313380">
            <w:pPr>
              <w:rPr>
                <w:rFonts w:ascii="Arial" w:hAnsi="Arial" w:cs="Arial"/>
                <w:sz w:val="32"/>
                <w:szCs w:val="32"/>
              </w:rPr>
            </w:pPr>
            <w:bookmarkStart w:id="0" w:name="_GoBack"/>
            <w:bookmarkEnd w:id="0"/>
            <w:r w:rsidRPr="00B8239F">
              <w:rPr>
                <w:rFonts w:ascii="Arial" w:hAnsi="Arial" w:cs="Arial"/>
                <w:sz w:val="32"/>
                <w:szCs w:val="32"/>
              </w:rPr>
              <w:t>Unterweisungsnachweis</w:t>
            </w:r>
          </w:p>
        </w:tc>
      </w:tr>
      <w:tr w:rsidR="00D615A9" w:rsidRPr="00D615A9">
        <w:trPr>
          <w:trHeight w:val="724"/>
        </w:trPr>
        <w:tc>
          <w:tcPr>
            <w:tcW w:w="9540" w:type="dxa"/>
            <w:gridSpan w:val="3"/>
            <w:tcBorders>
              <w:top w:val="single" w:sz="4" w:space="0" w:color="auto"/>
              <w:left w:val="single" w:sz="4" w:space="0" w:color="auto"/>
              <w:bottom w:val="single" w:sz="4" w:space="0" w:color="auto"/>
              <w:right w:val="single" w:sz="4" w:space="0" w:color="auto"/>
            </w:tcBorders>
            <w:shd w:val="clear" w:color="auto" w:fill="E0E0E0"/>
          </w:tcPr>
          <w:p w:rsidR="00D615A9" w:rsidRPr="00B8239F" w:rsidRDefault="003967A2" w:rsidP="00313380">
            <w:pPr>
              <w:rPr>
                <w:rFonts w:ascii="Arial" w:hAnsi="Arial" w:cs="Arial"/>
                <w:b/>
                <w:bCs/>
                <w:sz w:val="36"/>
                <w:szCs w:val="36"/>
              </w:rPr>
            </w:pPr>
            <w:r>
              <w:rPr>
                <w:rFonts w:ascii="Arial" w:hAnsi="Arial" w:cs="Arial"/>
                <w:b/>
                <w:bCs/>
                <w:sz w:val="36"/>
                <w:szCs w:val="36"/>
              </w:rPr>
              <w:t>Grünpflege –</w:t>
            </w:r>
            <w:r w:rsidR="00D615A9" w:rsidRPr="00B8239F">
              <w:rPr>
                <w:rFonts w:ascii="Arial" w:hAnsi="Arial" w:cs="Arial"/>
                <w:b/>
                <w:bCs/>
                <w:sz w:val="36"/>
                <w:szCs w:val="36"/>
              </w:rPr>
              <w:t xml:space="preserve"> Arbeiten mit Rasenmähern und Vertikutierern</w:t>
            </w:r>
          </w:p>
        </w:tc>
      </w:tr>
      <w:tr w:rsidR="00D210ED" w:rsidRPr="00D615A9">
        <w:trPr>
          <w:trHeight w:val="356"/>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D210ED" w:rsidRPr="0074211A" w:rsidRDefault="00D210ED" w:rsidP="00D11D97">
            <w:pPr>
              <w:pStyle w:val="S2-Standard6pt"/>
            </w:pPr>
            <w:r w:rsidRPr="0074211A">
              <w:rPr>
                <w:b/>
                <w:bCs/>
                <w:sz w:val="24"/>
                <w:szCs w:val="24"/>
              </w:rPr>
              <w:t>Name des</w:t>
            </w:r>
            <w:r w:rsidR="00DB2759">
              <w:rPr>
                <w:b/>
                <w:bCs/>
                <w:sz w:val="24"/>
                <w:szCs w:val="24"/>
              </w:rPr>
              <w:t>/der</w:t>
            </w:r>
            <w:r w:rsidRPr="0074211A">
              <w:rPr>
                <w:b/>
                <w:bCs/>
                <w:sz w:val="24"/>
                <w:szCs w:val="24"/>
              </w:rPr>
              <w:t xml:space="preserve"> Unterweisenden:</w:t>
            </w:r>
          </w:p>
        </w:tc>
        <w:tc>
          <w:tcPr>
            <w:tcW w:w="5400" w:type="dxa"/>
            <w:gridSpan w:val="2"/>
            <w:tcBorders>
              <w:top w:val="single" w:sz="4" w:space="0" w:color="auto"/>
              <w:left w:val="single" w:sz="4" w:space="0" w:color="auto"/>
              <w:bottom w:val="single" w:sz="4" w:space="0" w:color="auto"/>
              <w:right w:val="single" w:sz="4" w:space="0" w:color="auto"/>
            </w:tcBorders>
            <w:shd w:val="clear" w:color="auto" w:fill="FFFFFF"/>
          </w:tcPr>
          <w:p w:rsidR="00D210ED" w:rsidRPr="00942E15" w:rsidRDefault="00D210ED" w:rsidP="00D11D97">
            <w:pPr>
              <w:pStyle w:val="S2-Standard6pt"/>
              <w:rPr>
                <w:sz w:val="24"/>
                <w:szCs w:val="24"/>
              </w:rPr>
            </w:pPr>
          </w:p>
        </w:tc>
      </w:tr>
      <w:tr w:rsidR="00D210ED" w:rsidRPr="00D615A9">
        <w:trPr>
          <w:trHeight w:val="180"/>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D210ED" w:rsidRPr="0074211A" w:rsidRDefault="00D210ED" w:rsidP="00D11D97">
            <w:pPr>
              <w:pStyle w:val="S2-Standard6pt"/>
              <w:rPr>
                <w:b/>
                <w:bCs/>
                <w:sz w:val="24"/>
                <w:szCs w:val="24"/>
              </w:rPr>
            </w:pPr>
            <w:r w:rsidRPr="0074211A">
              <w:rPr>
                <w:b/>
                <w:bCs/>
                <w:sz w:val="24"/>
                <w:szCs w:val="24"/>
              </w:rPr>
              <w:t>Anlass der Unterweisung:</w:t>
            </w:r>
          </w:p>
        </w:tc>
        <w:tc>
          <w:tcPr>
            <w:tcW w:w="5400" w:type="dxa"/>
            <w:gridSpan w:val="2"/>
            <w:tcBorders>
              <w:top w:val="single" w:sz="4" w:space="0" w:color="auto"/>
              <w:left w:val="single" w:sz="4" w:space="0" w:color="auto"/>
              <w:bottom w:val="single" w:sz="4" w:space="0" w:color="auto"/>
              <w:right w:val="single" w:sz="4" w:space="0" w:color="auto"/>
            </w:tcBorders>
            <w:shd w:val="clear" w:color="auto" w:fill="FFFFFF"/>
          </w:tcPr>
          <w:p w:rsidR="00D210ED" w:rsidRPr="00942E15" w:rsidRDefault="00D210ED" w:rsidP="00D11D97">
            <w:pPr>
              <w:pStyle w:val="S2-Standard6pt"/>
              <w:rPr>
                <w:sz w:val="24"/>
                <w:szCs w:val="24"/>
              </w:rPr>
            </w:pPr>
          </w:p>
        </w:tc>
      </w:tr>
      <w:tr w:rsidR="00D210ED" w:rsidRPr="00D615A9">
        <w:trPr>
          <w:trHeight w:val="180"/>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D210ED" w:rsidRPr="0074211A" w:rsidRDefault="00D210ED" w:rsidP="00D11D97">
            <w:pPr>
              <w:pStyle w:val="S2-Standard6pt"/>
              <w:rPr>
                <w:b/>
                <w:bCs/>
                <w:sz w:val="24"/>
                <w:szCs w:val="24"/>
              </w:rPr>
            </w:pPr>
            <w:r w:rsidRPr="0074211A">
              <w:rPr>
                <w:b/>
                <w:bCs/>
                <w:sz w:val="24"/>
                <w:szCs w:val="24"/>
              </w:rPr>
              <w:t xml:space="preserve">Abteilung/Team: </w:t>
            </w:r>
          </w:p>
        </w:tc>
        <w:tc>
          <w:tcPr>
            <w:tcW w:w="5400" w:type="dxa"/>
            <w:gridSpan w:val="2"/>
            <w:tcBorders>
              <w:top w:val="single" w:sz="4" w:space="0" w:color="auto"/>
              <w:left w:val="single" w:sz="4" w:space="0" w:color="auto"/>
              <w:bottom w:val="single" w:sz="4" w:space="0" w:color="auto"/>
              <w:right w:val="single" w:sz="4" w:space="0" w:color="auto"/>
            </w:tcBorders>
            <w:shd w:val="clear" w:color="auto" w:fill="FFFFFF"/>
          </w:tcPr>
          <w:p w:rsidR="00D210ED" w:rsidRPr="00942E15" w:rsidRDefault="00D210ED" w:rsidP="00D11D97">
            <w:pPr>
              <w:pStyle w:val="S2-Standard6pt"/>
              <w:rPr>
                <w:sz w:val="24"/>
                <w:szCs w:val="24"/>
              </w:rPr>
            </w:pPr>
          </w:p>
        </w:tc>
      </w:tr>
      <w:tr w:rsidR="00D210ED" w:rsidRPr="00D615A9">
        <w:trPr>
          <w:trHeight w:val="180"/>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D210ED" w:rsidRPr="0074211A" w:rsidRDefault="00D210ED" w:rsidP="00D11D97">
            <w:pPr>
              <w:pStyle w:val="S2-Standard6pt"/>
              <w:rPr>
                <w:b/>
                <w:bCs/>
                <w:sz w:val="24"/>
                <w:szCs w:val="24"/>
              </w:rPr>
            </w:pPr>
            <w:r w:rsidRPr="0074211A">
              <w:rPr>
                <w:b/>
                <w:bCs/>
                <w:sz w:val="24"/>
                <w:szCs w:val="24"/>
              </w:rPr>
              <w:t>Ort der Unterweisung:</w:t>
            </w:r>
          </w:p>
        </w:tc>
        <w:tc>
          <w:tcPr>
            <w:tcW w:w="5400" w:type="dxa"/>
            <w:gridSpan w:val="2"/>
            <w:tcBorders>
              <w:top w:val="single" w:sz="4" w:space="0" w:color="auto"/>
              <w:left w:val="single" w:sz="4" w:space="0" w:color="auto"/>
              <w:bottom w:val="single" w:sz="4" w:space="0" w:color="auto"/>
              <w:right w:val="single" w:sz="4" w:space="0" w:color="auto"/>
            </w:tcBorders>
            <w:shd w:val="clear" w:color="auto" w:fill="FFFFFF"/>
          </w:tcPr>
          <w:p w:rsidR="00D210ED" w:rsidRPr="00942E15" w:rsidRDefault="00D210ED" w:rsidP="00D11D97">
            <w:pPr>
              <w:pStyle w:val="S2-Standard6pt"/>
              <w:rPr>
                <w:sz w:val="24"/>
                <w:szCs w:val="24"/>
              </w:rPr>
            </w:pPr>
          </w:p>
        </w:tc>
      </w:tr>
      <w:tr w:rsidR="00D210ED" w:rsidRPr="00D615A9">
        <w:trPr>
          <w:trHeight w:val="180"/>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D210ED" w:rsidRPr="0074211A" w:rsidRDefault="00D210ED" w:rsidP="00D11D97">
            <w:pPr>
              <w:pStyle w:val="S2-Standard6pt"/>
              <w:rPr>
                <w:b/>
                <w:bCs/>
                <w:sz w:val="24"/>
                <w:szCs w:val="24"/>
              </w:rPr>
            </w:pPr>
            <w:r w:rsidRPr="0074211A">
              <w:rPr>
                <w:b/>
                <w:bCs/>
                <w:sz w:val="24"/>
                <w:szCs w:val="24"/>
              </w:rPr>
              <w:t xml:space="preserve">Datum, Uhrzeit: </w:t>
            </w:r>
          </w:p>
        </w:tc>
        <w:tc>
          <w:tcPr>
            <w:tcW w:w="5400" w:type="dxa"/>
            <w:gridSpan w:val="2"/>
            <w:tcBorders>
              <w:top w:val="single" w:sz="4" w:space="0" w:color="auto"/>
              <w:left w:val="single" w:sz="4" w:space="0" w:color="auto"/>
              <w:bottom w:val="single" w:sz="4" w:space="0" w:color="auto"/>
              <w:right w:val="single" w:sz="4" w:space="0" w:color="auto"/>
            </w:tcBorders>
            <w:shd w:val="clear" w:color="auto" w:fill="FFFFFF"/>
          </w:tcPr>
          <w:p w:rsidR="00D210ED" w:rsidRPr="00942E15" w:rsidRDefault="00D210ED" w:rsidP="00D11D97">
            <w:pPr>
              <w:pStyle w:val="S2-Standard6pt"/>
              <w:rPr>
                <w:sz w:val="24"/>
                <w:szCs w:val="24"/>
              </w:rPr>
            </w:pPr>
          </w:p>
        </w:tc>
      </w:tr>
      <w:tr w:rsidR="00D615A9"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F3F3F3"/>
          </w:tcPr>
          <w:p w:rsidR="00D615A9" w:rsidRPr="00B8239F" w:rsidRDefault="004751AF" w:rsidP="003967A2">
            <w:pPr>
              <w:rPr>
                <w:rFonts w:ascii="Arial" w:hAnsi="Arial" w:cs="Arial"/>
                <w:sz w:val="20"/>
                <w:szCs w:val="20"/>
              </w:rPr>
            </w:pPr>
            <w:r w:rsidRPr="00B8239F">
              <w:rPr>
                <w:rFonts w:ascii="Arial" w:hAnsi="Arial" w:cs="Arial"/>
                <w:sz w:val="20"/>
                <w:szCs w:val="20"/>
              </w:rPr>
              <w:t xml:space="preserve">Neben der allgemeinen Unterweisung zu Arbeiten in der Grünpflege sind bei Arbeiten mit </w:t>
            </w:r>
            <w:r w:rsidR="003967A2">
              <w:rPr>
                <w:rFonts w:ascii="Arial" w:hAnsi="Arial" w:cs="Arial"/>
                <w:sz w:val="20"/>
                <w:szCs w:val="20"/>
              </w:rPr>
              <w:t xml:space="preserve">Rasenmähern und Vertikutierern </w:t>
            </w:r>
            <w:r w:rsidRPr="00B8239F">
              <w:rPr>
                <w:rFonts w:ascii="Arial" w:hAnsi="Arial" w:cs="Arial"/>
                <w:sz w:val="20"/>
                <w:szCs w:val="20"/>
              </w:rPr>
              <w:t>folgende Hinweise zu beachten:</w:t>
            </w:r>
          </w:p>
        </w:tc>
      </w:tr>
      <w:tr w:rsidR="00D615A9"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E0E0E0"/>
          </w:tcPr>
          <w:p w:rsidR="00D615A9" w:rsidRPr="00D615A9" w:rsidRDefault="00D615A9" w:rsidP="00313380">
            <w:pPr>
              <w:rPr>
                <w:rFonts w:ascii="Arial" w:hAnsi="Arial" w:cs="Arial"/>
                <w:b/>
                <w:bCs/>
              </w:rPr>
            </w:pPr>
            <w:r w:rsidRPr="00D615A9">
              <w:rPr>
                <w:rFonts w:ascii="Arial" w:hAnsi="Arial" w:cs="Arial"/>
                <w:b/>
                <w:bCs/>
              </w:rPr>
              <w:t>Spezielle Hinweise zum Arbeiten mit Rasenmähern und Vertikutierern</w:t>
            </w:r>
          </w:p>
        </w:tc>
      </w:tr>
      <w:tr w:rsidR="00D615A9"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FFFFFF"/>
          </w:tcPr>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Rasenmäher und Vertikutierer dürfen nur von unterwiesenen Personen bedient werden.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Zur Persönlichen Schutzausrüstung gehören: gegebenenfalls Gehörschutz, Sicherheitsschuhe, Schutzhandschuhe.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Vor Arbeitsbeginn ist darauf zu achten, dass sich im Arbeitsbereich keine Personen aufhalten. Falls notwendig ist der Bereich abzusperren.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Die zu mähende Fläche ist von Fremdkörpern </w:t>
            </w:r>
            <w:r w:rsidR="003967A2" w:rsidRPr="00581788">
              <w:rPr>
                <w:rFonts w:ascii="Arial" w:hAnsi="Arial" w:cs="Arial"/>
                <w:sz w:val="22"/>
                <w:szCs w:val="22"/>
              </w:rPr>
              <w:t xml:space="preserve">– </w:t>
            </w:r>
            <w:r w:rsidRPr="00581788">
              <w:rPr>
                <w:rFonts w:ascii="Arial" w:hAnsi="Arial" w:cs="Arial"/>
                <w:sz w:val="22"/>
                <w:szCs w:val="22"/>
              </w:rPr>
              <w:t>wie zum Beispiel Flaschen, Steinen, Nägel, Drahtenden oder Dosen</w:t>
            </w:r>
            <w:r w:rsidR="003967A2" w:rsidRPr="00581788">
              <w:rPr>
                <w:rFonts w:ascii="Arial" w:hAnsi="Arial" w:cs="Arial"/>
                <w:sz w:val="22"/>
                <w:szCs w:val="22"/>
              </w:rPr>
              <w:t xml:space="preserve"> –</w:t>
            </w:r>
            <w:r w:rsidRPr="00581788">
              <w:rPr>
                <w:rFonts w:ascii="Arial" w:hAnsi="Arial" w:cs="Arial"/>
                <w:sz w:val="22"/>
                <w:szCs w:val="22"/>
              </w:rPr>
              <w:t xml:space="preserve"> zu säubern.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Die Messer von Mähern sind auf einwandfreien Zustand und festen Sitz zu prüfen. Beschädigte Messer sofort auswechseln. Gegen Unwucht des Messers ist dieses regelmäßig gleichmäßig durch den Fachhandel nachzuschleifen.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Starke Vibrationen de</w:t>
            </w:r>
            <w:r w:rsidR="006D5E5E" w:rsidRPr="00581788">
              <w:rPr>
                <w:rFonts w:ascii="Arial" w:hAnsi="Arial" w:cs="Arial"/>
                <w:sz w:val="22"/>
                <w:szCs w:val="22"/>
              </w:rPr>
              <w:t>u</w:t>
            </w:r>
            <w:r w:rsidRPr="00581788">
              <w:rPr>
                <w:rFonts w:ascii="Arial" w:hAnsi="Arial" w:cs="Arial"/>
                <w:sz w:val="22"/>
                <w:szCs w:val="22"/>
              </w:rPr>
              <w:t xml:space="preserve">ten auf ein defektes Mähwerk hin (Unwucht). Arbeiten sofort unterbrechen und instand setzen!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Die gewünschte Schnitthöhe wird vor Arbeitsbeginn eingestellt. Bei hohem Rasen sind zur Vermeidung von Mäherverstopfungen mehrere Arbeitsgänge mit unterschiedlichen Schnitthöhen erforderlich - möglichst Walzenmäher verwenden, die hierfür besser geeignet sind.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Die Schnitthöhenverstellung nur bei Stillstand des Motors und des Messers vornehmen.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Die Schutzeinrichtungen müssen funktionieren und während des Betriebs in ihrer korrekten Position sein. Dazu gehören auch die Schutzfunktionen von Prallblechen und Grasfangeinrichtungen.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Prallbleche müssen in Schutzstellung sein und dürfen nicht hochgeklappt werden!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Den Rasenmäher nur in Gebrauchslage ein- und ausschalten.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Rückwärts gehen mit dem Rasenmäher ist wegen der Gefahr von Fußverletzungen durch das Schneidwerkzeug zu vermeiden.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Die Anschluss</w:t>
            </w:r>
            <w:r w:rsidR="00025926" w:rsidRPr="00581788">
              <w:rPr>
                <w:rFonts w:ascii="Arial" w:hAnsi="Arial" w:cs="Arial"/>
                <w:sz w:val="22"/>
                <w:szCs w:val="22"/>
              </w:rPr>
              <w:t>kabel</w:t>
            </w:r>
            <w:r w:rsidRPr="00581788">
              <w:rPr>
                <w:rFonts w:ascii="Arial" w:hAnsi="Arial" w:cs="Arial"/>
                <w:sz w:val="22"/>
                <w:szCs w:val="22"/>
              </w:rPr>
              <w:t xml:space="preserve"> von Elektrorasenmähern nicht in Arbeitsrichtung führen.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Bei laufendem Motor darf nicht unter das Gehäuse gefasst werden, um den Mäher anzuheben, die Schnitthöhe zu verstellen oder Verstopfungen zu beseitigen. </w:t>
            </w:r>
          </w:p>
          <w:p w:rsidR="00D615A9" w:rsidRPr="00581788" w:rsidRDefault="00D615A9" w:rsidP="00D615A9">
            <w:pPr>
              <w:numPr>
                <w:ilvl w:val="0"/>
                <w:numId w:val="1"/>
              </w:numPr>
              <w:rPr>
                <w:rFonts w:ascii="Arial" w:hAnsi="Arial" w:cs="Arial"/>
                <w:sz w:val="22"/>
                <w:szCs w:val="22"/>
              </w:rPr>
            </w:pPr>
            <w:r w:rsidRPr="00581788">
              <w:rPr>
                <w:rFonts w:ascii="Arial" w:hAnsi="Arial" w:cs="Arial"/>
                <w:sz w:val="22"/>
                <w:szCs w:val="22"/>
              </w:rPr>
              <w:t xml:space="preserve">Sind während der Mäharbeiten Wartungs- oder Reinigungsarbeiten an der Maschine notwendig, ist der Motor abzustellen und der Stillstand abzuwarten. Ferner sind Maßnahmen gegen ungewolltes Anlaufen und Bewegen zu treffen. Geeignete Maßnahmen sind zum Beispiel Ziehen von Netz- oder Zündkerzensteckern, Schlüssel, Ziehen der Feststellbremse oder Unterlegkeile. Bei den Wartungs- oder Reinigungsarbeiten besteht Verbrennungsgefahr an heißen Maschinenteilen. Bei Sichelmähern auf den gefährlichen Nachlauf der Messer achten. </w:t>
            </w:r>
          </w:p>
          <w:p w:rsidR="00942E15" w:rsidRPr="00581788" w:rsidRDefault="00D615A9" w:rsidP="00581788">
            <w:pPr>
              <w:numPr>
                <w:ilvl w:val="0"/>
                <w:numId w:val="1"/>
              </w:numPr>
              <w:rPr>
                <w:rFonts w:ascii="Arial" w:hAnsi="Arial" w:cs="Arial"/>
                <w:b/>
                <w:bCs/>
                <w:sz w:val="20"/>
                <w:szCs w:val="20"/>
              </w:rPr>
            </w:pPr>
            <w:r w:rsidRPr="00581788">
              <w:rPr>
                <w:rFonts w:ascii="Arial" w:hAnsi="Arial" w:cs="Arial"/>
                <w:sz w:val="22"/>
                <w:szCs w:val="22"/>
              </w:rPr>
              <w:t>Beim Fahren außerhalb der Grünfläche ist das Mähwerk still zu setzen und gegeben</w:t>
            </w:r>
            <w:r w:rsidR="00D210ED" w:rsidRPr="00581788">
              <w:rPr>
                <w:rFonts w:ascii="Arial" w:hAnsi="Arial" w:cs="Arial"/>
                <w:sz w:val="22"/>
                <w:szCs w:val="22"/>
              </w:rPr>
              <w:t>en</w:t>
            </w:r>
            <w:r w:rsidRPr="00581788">
              <w:rPr>
                <w:rFonts w:ascii="Arial" w:hAnsi="Arial" w:cs="Arial"/>
                <w:sz w:val="22"/>
                <w:szCs w:val="22"/>
              </w:rPr>
              <w:t>falls Transportschutz zu verwenden (zum Beispiel bei Balkenmähern).</w:t>
            </w:r>
          </w:p>
          <w:p w:rsidR="00581788" w:rsidRPr="00B8239F" w:rsidRDefault="00581788" w:rsidP="00581788">
            <w:pPr>
              <w:ind w:left="720"/>
              <w:rPr>
                <w:rFonts w:ascii="Arial" w:hAnsi="Arial" w:cs="Arial"/>
                <w:b/>
                <w:bCs/>
                <w:sz w:val="20"/>
                <w:szCs w:val="20"/>
              </w:rPr>
            </w:pPr>
          </w:p>
        </w:tc>
      </w:tr>
      <w:tr w:rsidR="00D615A9"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E0E0E0"/>
          </w:tcPr>
          <w:p w:rsidR="00D615A9" w:rsidRPr="00D615A9" w:rsidRDefault="00D615A9" w:rsidP="00313380">
            <w:pPr>
              <w:rPr>
                <w:rFonts w:ascii="Arial" w:hAnsi="Arial" w:cs="Arial"/>
                <w:b/>
                <w:bCs/>
              </w:rPr>
            </w:pPr>
            <w:r w:rsidRPr="00D615A9">
              <w:rPr>
                <w:rFonts w:ascii="Arial" w:hAnsi="Arial" w:cs="Arial"/>
                <w:b/>
                <w:bCs/>
              </w:rPr>
              <w:lastRenderedPageBreak/>
              <w:t>Spezielle Hinweise zum Mähen am Hang</w:t>
            </w:r>
          </w:p>
        </w:tc>
      </w:tr>
      <w:tr w:rsidR="00D615A9"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FFFFFF"/>
          </w:tcPr>
          <w:p w:rsidR="00D615A9" w:rsidRPr="00581788" w:rsidRDefault="00D615A9" w:rsidP="00D615A9">
            <w:pPr>
              <w:numPr>
                <w:ilvl w:val="0"/>
                <w:numId w:val="3"/>
              </w:numPr>
              <w:rPr>
                <w:rFonts w:ascii="Arial" w:hAnsi="Arial" w:cs="Arial"/>
                <w:sz w:val="22"/>
                <w:szCs w:val="22"/>
              </w:rPr>
            </w:pPr>
            <w:r w:rsidRPr="00581788">
              <w:rPr>
                <w:rFonts w:ascii="Arial" w:hAnsi="Arial" w:cs="Arial"/>
                <w:sz w:val="22"/>
                <w:szCs w:val="22"/>
              </w:rPr>
              <w:t xml:space="preserve">Das Mähen am Hang darf nur quer zum Hang (horizontal) erfolgen. </w:t>
            </w:r>
          </w:p>
          <w:p w:rsidR="00D615A9" w:rsidRPr="00B8239F" w:rsidRDefault="00D615A9" w:rsidP="00D615A9">
            <w:pPr>
              <w:numPr>
                <w:ilvl w:val="0"/>
                <w:numId w:val="3"/>
              </w:numPr>
              <w:rPr>
                <w:rFonts w:ascii="Arial" w:hAnsi="Arial" w:cs="Arial"/>
                <w:b/>
                <w:bCs/>
                <w:sz w:val="20"/>
                <w:szCs w:val="20"/>
              </w:rPr>
            </w:pPr>
            <w:r w:rsidRPr="00581788">
              <w:rPr>
                <w:rFonts w:ascii="Arial" w:hAnsi="Arial" w:cs="Arial"/>
                <w:sz w:val="22"/>
                <w:szCs w:val="22"/>
              </w:rPr>
              <w:t>Bei Arbeiten an steilen Hängen (ab 30° Neigung) ist wegen der Kippgefahr des Mähers eine Seilsicherung durch eine zweite Person erforderlich. Für den Helfer empfiehlt es sich, Steigeisen zu tragen. Balkenmäher eignen sich besonders für steile Böschungen.</w:t>
            </w:r>
          </w:p>
        </w:tc>
      </w:tr>
      <w:tr w:rsidR="00D615A9"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E0E0E0"/>
          </w:tcPr>
          <w:p w:rsidR="00D615A9" w:rsidRPr="00D615A9" w:rsidRDefault="00D615A9" w:rsidP="00313380">
            <w:pPr>
              <w:rPr>
                <w:rFonts w:ascii="Arial" w:hAnsi="Arial" w:cs="Arial"/>
                <w:b/>
                <w:bCs/>
              </w:rPr>
            </w:pPr>
            <w:r w:rsidRPr="00D615A9">
              <w:rPr>
                <w:rFonts w:ascii="Arial" w:hAnsi="Arial" w:cs="Arial"/>
                <w:b/>
                <w:bCs/>
              </w:rPr>
              <w:t>Spezielle Hinweise zum Arbeiten mit Aufsitzrasenmähern</w:t>
            </w:r>
          </w:p>
        </w:tc>
      </w:tr>
      <w:tr w:rsidR="00D615A9"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FFFFFF"/>
          </w:tcPr>
          <w:p w:rsidR="00D615A9" w:rsidRPr="00581788" w:rsidRDefault="00D615A9" w:rsidP="00D615A9">
            <w:pPr>
              <w:numPr>
                <w:ilvl w:val="0"/>
                <w:numId w:val="4"/>
              </w:numPr>
              <w:rPr>
                <w:rFonts w:ascii="Arial" w:hAnsi="Arial" w:cs="Arial"/>
                <w:sz w:val="22"/>
                <w:szCs w:val="22"/>
              </w:rPr>
            </w:pPr>
            <w:r w:rsidRPr="00581788">
              <w:rPr>
                <w:rFonts w:ascii="Arial" w:hAnsi="Arial" w:cs="Arial"/>
                <w:sz w:val="22"/>
                <w:szCs w:val="22"/>
              </w:rPr>
              <w:t xml:space="preserve">Beim Mähen am Hang darf nur quer zum Hang (horizontal) gearbeitet werden. Wegen der Kippgefahr ist darauf zu achten, dass der vom Hersteller angegebene maximale Böschungswinkel nicht überschritten wird. Bei feuchten Grünflächen kann es unter Umständen dennoch zum Rutschen und zum Kippen kommen. Dann sollte auf das Mähen verzichtet werden oder ein Mäher mit Überrollschutz und Sicherheitsgurt verwendet werden. </w:t>
            </w:r>
          </w:p>
          <w:p w:rsidR="00D615A9" w:rsidRPr="00581788" w:rsidRDefault="00D615A9" w:rsidP="00D615A9">
            <w:pPr>
              <w:numPr>
                <w:ilvl w:val="0"/>
                <w:numId w:val="4"/>
              </w:numPr>
              <w:rPr>
                <w:rFonts w:ascii="Arial" w:hAnsi="Arial" w:cs="Arial"/>
                <w:sz w:val="22"/>
                <w:szCs w:val="22"/>
              </w:rPr>
            </w:pPr>
            <w:r w:rsidRPr="00581788">
              <w:rPr>
                <w:rFonts w:ascii="Arial" w:hAnsi="Arial" w:cs="Arial"/>
                <w:sz w:val="22"/>
                <w:szCs w:val="22"/>
              </w:rPr>
              <w:t xml:space="preserve">Bei Aufsitzmähern mit hochklappbaren Schneidwerkzeugen verändert sich bei hochgeklappten Schneidwerkzeugen der Schwerpunkt nach oben. Dann ist besonders darauf zu achten, dass möglichst nur über horizontale Flächen gefahren wird. Muss über Hänge oder Böschungen gefahren werden, müssen ein Überrollschutz und ein Sicherheitsgurt verwendet werden. </w:t>
            </w:r>
          </w:p>
          <w:p w:rsidR="00D615A9" w:rsidRPr="00581788" w:rsidRDefault="00D615A9" w:rsidP="00D615A9">
            <w:pPr>
              <w:numPr>
                <w:ilvl w:val="0"/>
                <w:numId w:val="4"/>
              </w:numPr>
              <w:rPr>
                <w:rFonts w:ascii="Arial" w:hAnsi="Arial" w:cs="Arial"/>
                <w:sz w:val="22"/>
                <w:szCs w:val="22"/>
              </w:rPr>
            </w:pPr>
            <w:r w:rsidRPr="00581788">
              <w:rPr>
                <w:rFonts w:ascii="Arial" w:hAnsi="Arial" w:cs="Arial"/>
                <w:sz w:val="22"/>
                <w:szCs w:val="22"/>
              </w:rPr>
              <w:t xml:space="preserve">Vor dem Absteigen Schneidwerkzeuge abschalten und gegebenenfalls in Transportstellung bringen. Ebenso beim Fahren außerhalb der Mähfläche. </w:t>
            </w:r>
          </w:p>
          <w:p w:rsidR="00D615A9" w:rsidRPr="00581788" w:rsidRDefault="00D615A9" w:rsidP="00D615A9">
            <w:pPr>
              <w:numPr>
                <w:ilvl w:val="0"/>
                <w:numId w:val="4"/>
              </w:numPr>
              <w:rPr>
                <w:rFonts w:ascii="Arial" w:hAnsi="Arial" w:cs="Arial"/>
                <w:sz w:val="22"/>
                <w:szCs w:val="22"/>
              </w:rPr>
            </w:pPr>
            <w:r w:rsidRPr="00581788">
              <w:rPr>
                <w:rFonts w:ascii="Arial" w:hAnsi="Arial" w:cs="Arial"/>
                <w:sz w:val="22"/>
                <w:szCs w:val="22"/>
              </w:rPr>
              <w:t xml:space="preserve">Vor verlassen des Aufsitzrasenmähers Motor abstellen und Zündschlüssel abziehen. </w:t>
            </w:r>
          </w:p>
          <w:p w:rsidR="00281ADB" w:rsidRPr="00581788" w:rsidRDefault="00D615A9" w:rsidP="00281ADB">
            <w:pPr>
              <w:numPr>
                <w:ilvl w:val="0"/>
                <w:numId w:val="4"/>
              </w:numPr>
              <w:rPr>
                <w:rFonts w:ascii="Arial" w:hAnsi="Arial" w:cs="Arial"/>
                <w:b/>
                <w:bCs/>
                <w:sz w:val="22"/>
                <w:szCs w:val="22"/>
              </w:rPr>
            </w:pPr>
            <w:r w:rsidRPr="00581788">
              <w:rPr>
                <w:rFonts w:ascii="Arial" w:hAnsi="Arial" w:cs="Arial"/>
                <w:sz w:val="22"/>
                <w:szCs w:val="22"/>
              </w:rPr>
              <w:t>Einstellarbeiten nur bei stillgesetztem Motor sowie stillstehendem Messer mit geeigneten Hilfsmitteln durchführen.</w:t>
            </w:r>
          </w:p>
          <w:p w:rsidR="00281ADB" w:rsidRPr="00B8239F" w:rsidRDefault="00281ADB" w:rsidP="00281ADB">
            <w:pPr>
              <w:rPr>
                <w:rFonts w:ascii="Arial" w:hAnsi="Arial" w:cs="Arial"/>
                <w:b/>
                <w:bCs/>
                <w:sz w:val="20"/>
                <w:szCs w:val="20"/>
              </w:rPr>
            </w:pPr>
          </w:p>
        </w:tc>
      </w:tr>
      <w:tr w:rsidR="00281ADB"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FFFFFF"/>
          </w:tcPr>
          <w:p w:rsidR="00281ADB" w:rsidRPr="00281ADB" w:rsidRDefault="00281ADB" w:rsidP="00942E15">
            <w:pPr>
              <w:pStyle w:val="berschrift1"/>
              <w:spacing w:before="60"/>
              <w:rPr>
                <w:sz w:val="20"/>
                <w:szCs w:val="20"/>
              </w:rPr>
            </w:pPr>
            <w:r w:rsidRPr="00281ADB">
              <w:rPr>
                <w:sz w:val="20"/>
                <w:szCs w:val="20"/>
              </w:rPr>
              <w:t>Teilnehmer/innen</w:t>
            </w: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B95C57" w:rsidRDefault="00281ADB" w:rsidP="00BC4EEE">
            <w:pPr>
              <w:ind w:left="-360" w:firstLine="360"/>
              <w:rPr>
                <w:sz w:val="20"/>
                <w:szCs w:val="20"/>
              </w:rPr>
            </w:pPr>
            <w:r w:rsidRPr="00B95C57">
              <w:rPr>
                <w:rFonts w:ascii="Arial" w:hAnsi="Arial" w:cs="Arial"/>
                <w:color w:val="000000"/>
                <w:sz w:val="20"/>
                <w:szCs w:val="20"/>
              </w:rPr>
              <w:t>Name, Vorname</w:t>
            </w: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B95C57" w:rsidRDefault="00281ADB" w:rsidP="00BC4EEE">
            <w:pPr>
              <w:rPr>
                <w:sz w:val="20"/>
                <w:szCs w:val="20"/>
              </w:rPr>
            </w:pPr>
            <w:r w:rsidRPr="00B95C57">
              <w:rPr>
                <w:rFonts w:ascii="Arial" w:hAnsi="Arial" w:cs="Arial"/>
                <w:color w:val="000000"/>
                <w:sz w:val="20"/>
                <w:szCs w:val="20"/>
              </w:rPr>
              <w:t>Unterschrift</w:t>
            </w: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ind w:left="-360" w:firstLine="360"/>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rPr>
                <w:rFonts w:ascii="Arial" w:hAnsi="Arial" w:cs="Arial"/>
                <w:sz w:val="20"/>
                <w:szCs w:val="20"/>
              </w:rPr>
            </w:pP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3331A5">
            <w:pPr>
              <w:ind w:left="-360" w:firstLine="360"/>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rPr>
                <w:rFonts w:ascii="Arial" w:hAnsi="Arial" w:cs="Arial"/>
                <w:sz w:val="20"/>
                <w:szCs w:val="20"/>
              </w:rPr>
            </w:pP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ind w:left="-360" w:firstLine="360"/>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rPr>
                <w:rFonts w:ascii="Arial" w:hAnsi="Arial" w:cs="Arial"/>
                <w:sz w:val="20"/>
                <w:szCs w:val="20"/>
              </w:rPr>
            </w:pP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ind w:left="-360" w:firstLine="360"/>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rPr>
                <w:rFonts w:ascii="Arial" w:hAnsi="Arial" w:cs="Arial"/>
                <w:sz w:val="20"/>
                <w:szCs w:val="20"/>
              </w:rPr>
            </w:pP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ind w:left="-360" w:firstLine="360"/>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rPr>
                <w:rFonts w:ascii="Arial" w:hAnsi="Arial" w:cs="Arial"/>
                <w:sz w:val="20"/>
                <w:szCs w:val="20"/>
              </w:rPr>
            </w:pP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ind w:left="-360" w:firstLine="360"/>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rPr>
                <w:rFonts w:ascii="Arial" w:hAnsi="Arial" w:cs="Arial"/>
                <w:sz w:val="20"/>
                <w:szCs w:val="20"/>
              </w:rPr>
            </w:pP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ind w:left="-360" w:firstLine="360"/>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rPr>
                <w:rFonts w:ascii="Arial" w:hAnsi="Arial" w:cs="Arial"/>
                <w:sz w:val="20"/>
                <w:szCs w:val="20"/>
              </w:rPr>
            </w:pP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ind w:left="-360" w:firstLine="360"/>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rPr>
                <w:rFonts w:ascii="Arial" w:hAnsi="Arial" w:cs="Arial"/>
                <w:sz w:val="20"/>
                <w:szCs w:val="20"/>
              </w:rPr>
            </w:pPr>
          </w:p>
        </w:tc>
      </w:tr>
      <w:tr w:rsidR="00281ADB" w:rsidRPr="00D615A9">
        <w:trPr>
          <w:trHeight w:val="180"/>
        </w:trPr>
        <w:tc>
          <w:tcPr>
            <w:tcW w:w="4500" w:type="dxa"/>
            <w:gridSpan w:val="2"/>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ind w:left="-360" w:firstLine="360"/>
              <w:rPr>
                <w:rFonts w:ascii="Arial" w:hAnsi="Arial" w:cs="Arial"/>
                <w:sz w:val="20"/>
                <w:szCs w:val="20"/>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rsidR="00281ADB" w:rsidRPr="00942E15" w:rsidRDefault="00281ADB" w:rsidP="00BC4EEE">
            <w:pPr>
              <w:rPr>
                <w:rFonts w:ascii="Arial" w:hAnsi="Arial" w:cs="Arial"/>
                <w:sz w:val="20"/>
                <w:szCs w:val="20"/>
              </w:rPr>
            </w:pPr>
          </w:p>
        </w:tc>
      </w:tr>
      <w:tr w:rsidR="00281ADB" w:rsidRPr="00D615A9">
        <w:trPr>
          <w:trHeight w:val="180"/>
        </w:trPr>
        <w:tc>
          <w:tcPr>
            <w:tcW w:w="9540" w:type="dxa"/>
            <w:gridSpan w:val="3"/>
            <w:tcBorders>
              <w:top w:val="single" w:sz="4" w:space="0" w:color="auto"/>
              <w:left w:val="single" w:sz="4" w:space="0" w:color="auto"/>
              <w:bottom w:val="single" w:sz="4" w:space="0" w:color="auto"/>
              <w:right w:val="single" w:sz="4" w:space="0" w:color="auto"/>
            </w:tcBorders>
            <w:shd w:val="clear" w:color="auto" w:fill="FFFFFF"/>
          </w:tcPr>
          <w:p w:rsidR="00281ADB" w:rsidRDefault="00DB2759" w:rsidP="00281ADB">
            <w:pPr>
              <w:pStyle w:val="berschrift1"/>
              <w:rPr>
                <w:sz w:val="20"/>
                <w:szCs w:val="20"/>
              </w:rPr>
            </w:pPr>
            <w:r>
              <w:rPr>
                <w:sz w:val="20"/>
                <w:szCs w:val="20"/>
              </w:rPr>
              <w:t>Unterweisende/r</w:t>
            </w:r>
          </w:p>
          <w:p w:rsidR="00281ADB" w:rsidRDefault="00281ADB" w:rsidP="00DB2759">
            <w:pPr>
              <w:rPr>
                <w:rFonts w:ascii="Arial" w:hAnsi="Arial" w:cs="Arial"/>
                <w:noProof/>
                <w:sz w:val="22"/>
                <w:szCs w:val="22"/>
              </w:rPr>
            </w:pPr>
            <w:r>
              <w:rPr>
                <w:lang w:val="en-US"/>
              </w:rPr>
              <w:tab/>
            </w:r>
            <w:r>
              <w:rPr>
                <w:lang w:val="en-US"/>
              </w:rPr>
              <w:tab/>
            </w:r>
            <w:r>
              <w:rPr>
                <w:lang w:val="en-US"/>
              </w:rPr>
              <w:tab/>
            </w:r>
            <w:r>
              <w:rPr>
                <w:lang w:val="en-US"/>
              </w:rPr>
              <w:tab/>
            </w:r>
            <w:r w:rsidRPr="00810A7B">
              <w:rPr>
                <w:rFonts w:ascii="Arial" w:hAnsi="Arial" w:cs="Arial"/>
                <w:noProof/>
                <w:sz w:val="22"/>
                <w:szCs w:val="22"/>
              </w:rPr>
              <w:t>___________________________________</w:t>
            </w:r>
          </w:p>
          <w:p w:rsidR="00281ADB" w:rsidRPr="00281ADB" w:rsidRDefault="00281ADB" w:rsidP="00281ADB"/>
        </w:tc>
      </w:tr>
    </w:tbl>
    <w:p w:rsidR="00D728EA" w:rsidRDefault="00D728EA" w:rsidP="00DB2759">
      <w:pPr>
        <w:spacing w:before="100" w:beforeAutospacing="1" w:after="100" w:afterAutospacing="1"/>
        <w:rPr>
          <w:rFonts w:ascii="Arial" w:hAnsi="Arial" w:cs="Arial"/>
          <w:sz w:val="16"/>
          <w:szCs w:val="16"/>
          <w:lang w:val="de-DE" w:eastAsia="de-DE"/>
        </w:rPr>
      </w:pPr>
    </w:p>
    <w:p w:rsidR="00DB2759" w:rsidRPr="00DB2759" w:rsidRDefault="00DB2759" w:rsidP="00DB2759">
      <w:pPr>
        <w:spacing w:before="100" w:beforeAutospacing="1" w:after="100" w:afterAutospacing="1"/>
        <w:rPr>
          <w:rFonts w:ascii="Arial" w:hAnsi="Arial" w:cs="Arial"/>
          <w:sz w:val="16"/>
          <w:szCs w:val="16"/>
          <w:lang w:val="de-DE" w:eastAsia="de-DE"/>
        </w:rPr>
      </w:pPr>
      <w:r w:rsidRPr="00DB2759">
        <w:rPr>
          <w:rFonts w:ascii="Arial" w:hAnsi="Arial" w:cs="Arial"/>
          <w:sz w:val="16"/>
          <w:szCs w:val="16"/>
          <w:lang w:val="de-DE" w:eastAsia="de-DE"/>
        </w:rPr>
        <w:t>In diesem Dokument wird auf eine geschlechtsneutrale Schreibweise geachtet. Wo dieses nicht möglich ist, wird zugunsten der besseren Lesbarkeit das ursprüngliche grammatische Geschlecht</w:t>
      </w:r>
      <w:r w:rsidR="005612C5">
        <w:rPr>
          <w:rFonts w:ascii="Arial" w:hAnsi="Arial" w:cs="Arial"/>
          <w:sz w:val="16"/>
          <w:szCs w:val="16"/>
          <w:lang w:val="de-DE" w:eastAsia="de-DE"/>
        </w:rPr>
        <w:t xml:space="preserve"> </w:t>
      </w:r>
      <w:r w:rsidRPr="00DB2759">
        <w:rPr>
          <w:rFonts w:ascii="Arial" w:hAnsi="Arial" w:cs="Arial"/>
          <w:sz w:val="16"/>
          <w:szCs w:val="16"/>
          <w:lang w:val="de-DE" w:eastAsia="de-DE"/>
        </w:rPr>
        <w:t>verwendet. Es wird hier ausdrücklich darauf hingewiesen, dass damit auch jeweils das andere Geschlecht angesprochen ist.</w:t>
      </w:r>
    </w:p>
    <w:p w:rsidR="00DB2759" w:rsidRPr="00DB2759" w:rsidRDefault="00DB2759" w:rsidP="00DB2759">
      <w:pPr>
        <w:jc w:val="both"/>
        <w:rPr>
          <w:lang w:val="de-DE"/>
        </w:rPr>
      </w:pPr>
    </w:p>
    <w:sectPr w:rsidR="00DB2759" w:rsidRPr="00DB2759" w:rsidSect="00581788">
      <w:footerReference w:type="default" r:id="rId8"/>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CF5" w:rsidRDefault="00BA4CF5" w:rsidP="007016D8">
      <w:pPr>
        <w:rPr>
          <w:noProof/>
        </w:rPr>
      </w:pPr>
      <w:r>
        <w:rPr>
          <w:noProof/>
        </w:rPr>
        <w:separator/>
      </w:r>
    </w:p>
  </w:endnote>
  <w:endnote w:type="continuationSeparator" w:id="0">
    <w:p w:rsidR="00BA4CF5" w:rsidRDefault="00BA4CF5" w:rsidP="007016D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E15" w:rsidRPr="00942E15" w:rsidRDefault="004E6564" w:rsidP="00942E15">
    <w:pPr>
      <w:pStyle w:val="Fuzeile"/>
      <w:jc w:val="right"/>
      <w:rPr>
        <w:rFonts w:ascii="Arial" w:hAnsi="Arial" w:cs="Arial"/>
        <w:sz w:val="16"/>
        <w:szCs w:val="16"/>
      </w:rPr>
    </w:pPr>
    <w:r>
      <w:rPr>
        <w:rFonts w:ascii="Arial" w:hAnsi="Arial" w:cs="Arial"/>
        <w:sz w:val="16"/>
        <w:szCs w:val="16"/>
      </w:rPr>
      <w:t xml:space="preserve">Quelle VBG / </w:t>
    </w:r>
    <w:r w:rsidR="00942E15" w:rsidRPr="00942E15">
      <w:rPr>
        <w:rFonts w:ascii="Arial" w:hAnsi="Arial" w:cs="Arial"/>
        <w:sz w:val="16"/>
        <w:szCs w:val="16"/>
      </w:rPr>
      <w:t>Unterweisungsnachweis</w:t>
    </w:r>
    <w:r w:rsidR="00942E15" w:rsidRPr="00942E15">
      <w:rPr>
        <w:rFonts w:ascii="Arial" w:hAnsi="Arial" w:cs="Arial"/>
        <w:sz w:val="16"/>
        <w:szCs w:val="16"/>
        <w:lang w:val="de-DE"/>
      </w:rPr>
      <w:t xml:space="preserve">: </w:t>
    </w:r>
    <w:r w:rsidR="00942E15" w:rsidRPr="00942E15">
      <w:rPr>
        <w:rFonts w:ascii="Arial" w:hAnsi="Arial" w:cs="Arial"/>
        <w:sz w:val="16"/>
        <w:szCs w:val="16"/>
      </w:rPr>
      <w:t xml:space="preserve">Grünpflege - Arbeiten mit Rasenmähern und Vertikutierern - </w:t>
    </w:r>
    <w:r w:rsidR="00942E15" w:rsidRPr="00942E15">
      <w:rPr>
        <w:rStyle w:val="Seitenzahl"/>
        <w:rFonts w:ascii="Arial" w:hAnsi="Arial" w:cs="Arial"/>
        <w:sz w:val="16"/>
        <w:szCs w:val="16"/>
      </w:rPr>
      <w:fldChar w:fldCharType="begin"/>
    </w:r>
    <w:r w:rsidR="00942E15" w:rsidRPr="00942E15">
      <w:rPr>
        <w:rStyle w:val="Seitenzahl"/>
        <w:rFonts w:ascii="Arial" w:hAnsi="Arial" w:cs="Arial"/>
        <w:sz w:val="16"/>
        <w:szCs w:val="16"/>
      </w:rPr>
      <w:instrText xml:space="preserve"> PAGE </w:instrText>
    </w:r>
    <w:r w:rsidR="00942E15" w:rsidRPr="00942E15">
      <w:rPr>
        <w:rStyle w:val="Seitenzahl"/>
        <w:rFonts w:ascii="Arial" w:hAnsi="Arial" w:cs="Arial"/>
        <w:sz w:val="16"/>
        <w:szCs w:val="16"/>
      </w:rPr>
      <w:fldChar w:fldCharType="separate"/>
    </w:r>
    <w:r w:rsidR="004B0499">
      <w:rPr>
        <w:rStyle w:val="Seitenzahl"/>
        <w:rFonts w:ascii="Arial" w:hAnsi="Arial" w:cs="Arial"/>
        <w:noProof/>
        <w:sz w:val="16"/>
        <w:szCs w:val="16"/>
      </w:rPr>
      <w:t>2</w:t>
    </w:r>
    <w:r w:rsidR="00942E15" w:rsidRPr="00942E15">
      <w:rPr>
        <w:rStyle w:val="Seitenzahl"/>
        <w:rFonts w:ascii="Arial" w:hAnsi="Arial" w:cs="Arial"/>
        <w:sz w:val="16"/>
        <w:szCs w:val="16"/>
      </w:rPr>
      <w:fldChar w:fldCharType="end"/>
    </w:r>
    <w:r w:rsidR="00942E15" w:rsidRPr="00942E15">
      <w:rPr>
        <w:rStyle w:val="Seitenzahl"/>
        <w:rFonts w:ascii="Arial" w:hAnsi="Arial" w:cs="Arial"/>
        <w:sz w:val="16"/>
        <w:szCs w:val="16"/>
      </w:rPr>
      <w:t>/</w:t>
    </w:r>
    <w:r w:rsidR="00942E15" w:rsidRPr="00942E15">
      <w:rPr>
        <w:rStyle w:val="Seitenzahl"/>
        <w:rFonts w:ascii="Arial" w:hAnsi="Arial" w:cs="Arial"/>
        <w:sz w:val="16"/>
        <w:szCs w:val="16"/>
      </w:rPr>
      <w:fldChar w:fldCharType="begin"/>
    </w:r>
    <w:r w:rsidR="00942E15" w:rsidRPr="00942E15">
      <w:rPr>
        <w:rStyle w:val="Seitenzahl"/>
        <w:rFonts w:ascii="Arial" w:hAnsi="Arial" w:cs="Arial"/>
        <w:sz w:val="16"/>
        <w:szCs w:val="16"/>
      </w:rPr>
      <w:instrText xml:space="preserve"> NUMPAGES </w:instrText>
    </w:r>
    <w:r w:rsidR="00942E15" w:rsidRPr="00942E15">
      <w:rPr>
        <w:rStyle w:val="Seitenzahl"/>
        <w:rFonts w:ascii="Arial" w:hAnsi="Arial" w:cs="Arial"/>
        <w:sz w:val="16"/>
        <w:szCs w:val="16"/>
      </w:rPr>
      <w:fldChar w:fldCharType="separate"/>
    </w:r>
    <w:r w:rsidR="004B0499">
      <w:rPr>
        <w:rStyle w:val="Seitenzahl"/>
        <w:rFonts w:ascii="Arial" w:hAnsi="Arial" w:cs="Arial"/>
        <w:noProof/>
        <w:sz w:val="16"/>
        <w:szCs w:val="16"/>
      </w:rPr>
      <w:t>2</w:t>
    </w:r>
    <w:r w:rsidR="00942E15" w:rsidRPr="00942E15">
      <w:rPr>
        <w:rStyle w:val="Seitenzahl"/>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CF5" w:rsidRDefault="00BA4CF5" w:rsidP="007016D8">
      <w:pPr>
        <w:rPr>
          <w:noProof/>
        </w:rPr>
      </w:pPr>
      <w:r>
        <w:rPr>
          <w:noProof/>
        </w:rPr>
        <w:separator/>
      </w:r>
    </w:p>
  </w:footnote>
  <w:footnote w:type="continuationSeparator" w:id="0">
    <w:p w:rsidR="00BA4CF5" w:rsidRDefault="00BA4CF5" w:rsidP="007016D8">
      <w:pPr>
        <w:rPr>
          <w:noProof/>
        </w:rPr>
      </w:pPr>
      <w:r>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B7C27"/>
    <w:multiLevelType w:val="hybridMultilevel"/>
    <w:tmpl w:val="4ADA100A"/>
    <w:lvl w:ilvl="0" w:tplc="75E2FFE6">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
    <w:nsid w:val="35F247CF"/>
    <w:multiLevelType w:val="hybridMultilevel"/>
    <w:tmpl w:val="06C88312"/>
    <w:lvl w:ilvl="0" w:tplc="75E2FFE6">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372F41CE"/>
    <w:multiLevelType w:val="hybridMultilevel"/>
    <w:tmpl w:val="9B164266"/>
    <w:lvl w:ilvl="0" w:tplc="75E2FFE6">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73987148"/>
    <w:multiLevelType w:val="hybridMultilevel"/>
    <w:tmpl w:val="338270C0"/>
    <w:lvl w:ilvl="0" w:tplc="75E2FFE6">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380"/>
    <w:rsid w:val="000077AB"/>
    <w:rsid w:val="00012E34"/>
    <w:rsid w:val="00025926"/>
    <w:rsid w:val="000532B8"/>
    <w:rsid w:val="00072E40"/>
    <w:rsid w:val="000C7DFC"/>
    <w:rsid w:val="00185849"/>
    <w:rsid w:val="00214693"/>
    <w:rsid w:val="00281ADB"/>
    <w:rsid w:val="00313380"/>
    <w:rsid w:val="00316138"/>
    <w:rsid w:val="003331A5"/>
    <w:rsid w:val="0035506E"/>
    <w:rsid w:val="003967A2"/>
    <w:rsid w:val="004751AF"/>
    <w:rsid w:val="00490DC0"/>
    <w:rsid w:val="004B0499"/>
    <w:rsid w:val="004E6564"/>
    <w:rsid w:val="005269F0"/>
    <w:rsid w:val="005612C5"/>
    <w:rsid w:val="00561C60"/>
    <w:rsid w:val="005704DD"/>
    <w:rsid w:val="00581788"/>
    <w:rsid w:val="00677D4B"/>
    <w:rsid w:val="006B2A3E"/>
    <w:rsid w:val="006D290C"/>
    <w:rsid w:val="006D5E5E"/>
    <w:rsid w:val="007016D8"/>
    <w:rsid w:val="00730811"/>
    <w:rsid w:val="0074211A"/>
    <w:rsid w:val="007A1043"/>
    <w:rsid w:val="007E665D"/>
    <w:rsid w:val="00810A7B"/>
    <w:rsid w:val="00823A48"/>
    <w:rsid w:val="00870FB3"/>
    <w:rsid w:val="00942E15"/>
    <w:rsid w:val="00947924"/>
    <w:rsid w:val="009D35F7"/>
    <w:rsid w:val="00A457FC"/>
    <w:rsid w:val="00A57C11"/>
    <w:rsid w:val="00AA4110"/>
    <w:rsid w:val="00B8239F"/>
    <w:rsid w:val="00B95C57"/>
    <w:rsid w:val="00BA4CF5"/>
    <w:rsid w:val="00BC4EEE"/>
    <w:rsid w:val="00BE6DA2"/>
    <w:rsid w:val="00BF28DD"/>
    <w:rsid w:val="00BF3007"/>
    <w:rsid w:val="00C2274F"/>
    <w:rsid w:val="00D05422"/>
    <w:rsid w:val="00D11D97"/>
    <w:rsid w:val="00D210ED"/>
    <w:rsid w:val="00D404BC"/>
    <w:rsid w:val="00D615A9"/>
    <w:rsid w:val="00D728EA"/>
    <w:rsid w:val="00D817C0"/>
    <w:rsid w:val="00DB2759"/>
    <w:rsid w:val="00DD4275"/>
    <w:rsid w:val="00E46112"/>
    <w:rsid w:val="00EA2457"/>
    <w:rsid w:val="00EF4F4F"/>
    <w:rsid w:val="00F5300F"/>
    <w:rsid w:val="00FB0B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hr-HR" w:eastAsia="hr-HR"/>
    </w:rPr>
  </w:style>
  <w:style w:type="paragraph" w:styleId="berschrift1">
    <w:name w:val="heading 1"/>
    <w:basedOn w:val="Standard"/>
    <w:next w:val="Standard"/>
    <w:qFormat/>
    <w:rsid w:val="00D210ED"/>
    <w:pPr>
      <w:keepNext/>
      <w:spacing w:before="240" w:after="60"/>
      <w:outlineLvl w:val="0"/>
    </w:pPr>
    <w:rPr>
      <w:rFonts w:ascii="Arial" w:hAnsi="Arial" w:cs="Arial"/>
      <w:b/>
      <w:bCs/>
      <w:kern w:val="32"/>
      <w:sz w:val="32"/>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313380"/>
    <w:rPr>
      <w:b/>
      <w:bCs/>
    </w:rPr>
  </w:style>
  <w:style w:type="paragraph" w:styleId="StandardWeb">
    <w:name w:val="Normal (Web)"/>
    <w:basedOn w:val="Standard"/>
    <w:rsid w:val="00D615A9"/>
    <w:pPr>
      <w:spacing w:before="100" w:beforeAutospacing="1" w:after="100" w:afterAutospacing="1"/>
    </w:pPr>
  </w:style>
  <w:style w:type="paragraph" w:customStyle="1" w:styleId="S2-Standard6pt">
    <w:name w:val="S2-Standard6pt"/>
    <w:basedOn w:val="Standard"/>
    <w:rsid w:val="00D210ED"/>
    <w:pPr>
      <w:widowControl w:val="0"/>
      <w:autoSpaceDE w:val="0"/>
      <w:autoSpaceDN w:val="0"/>
      <w:spacing w:after="120" w:line="360" w:lineRule="auto"/>
      <w:jc w:val="both"/>
    </w:pPr>
    <w:rPr>
      <w:rFonts w:ascii="Arial" w:hAnsi="Arial" w:cs="Arial"/>
      <w:sz w:val="22"/>
      <w:szCs w:val="22"/>
      <w:lang w:val="de-DE" w:eastAsia="en-US"/>
    </w:rPr>
  </w:style>
  <w:style w:type="table" w:customStyle="1" w:styleId="Tabellengitternetz">
    <w:name w:val="Tabellengitternetz"/>
    <w:basedOn w:val="NormaleTabelle"/>
    <w:rsid w:val="00D210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42E15"/>
    <w:pPr>
      <w:tabs>
        <w:tab w:val="center" w:pos="4536"/>
        <w:tab w:val="right" w:pos="9072"/>
      </w:tabs>
    </w:pPr>
  </w:style>
  <w:style w:type="paragraph" w:styleId="Fuzeile">
    <w:name w:val="footer"/>
    <w:basedOn w:val="Standard"/>
    <w:rsid w:val="00942E15"/>
    <w:pPr>
      <w:tabs>
        <w:tab w:val="center" w:pos="4536"/>
        <w:tab w:val="right" w:pos="9072"/>
      </w:tabs>
    </w:pPr>
  </w:style>
  <w:style w:type="character" w:styleId="Seitenzahl">
    <w:name w:val="page number"/>
    <w:basedOn w:val="Absatz-Standardschriftart"/>
    <w:rsid w:val="00942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hr-HR" w:eastAsia="hr-HR"/>
    </w:rPr>
  </w:style>
  <w:style w:type="paragraph" w:styleId="berschrift1">
    <w:name w:val="heading 1"/>
    <w:basedOn w:val="Standard"/>
    <w:next w:val="Standard"/>
    <w:qFormat/>
    <w:rsid w:val="00D210ED"/>
    <w:pPr>
      <w:keepNext/>
      <w:spacing w:before="240" w:after="60"/>
      <w:outlineLvl w:val="0"/>
    </w:pPr>
    <w:rPr>
      <w:rFonts w:ascii="Arial" w:hAnsi="Arial" w:cs="Arial"/>
      <w:b/>
      <w:bCs/>
      <w:kern w:val="32"/>
      <w:sz w:val="32"/>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313380"/>
    <w:rPr>
      <w:b/>
      <w:bCs/>
    </w:rPr>
  </w:style>
  <w:style w:type="paragraph" w:styleId="StandardWeb">
    <w:name w:val="Normal (Web)"/>
    <w:basedOn w:val="Standard"/>
    <w:rsid w:val="00D615A9"/>
    <w:pPr>
      <w:spacing w:before="100" w:beforeAutospacing="1" w:after="100" w:afterAutospacing="1"/>
    </w:pPr>
  </w:style>
  <w:style w:type="paragraph" w:customStyle="1" w:styleId="S2-Standard6pt">
    <w:name w:val="S2-Standard6pt"/>
    <w:basedOn w:val="Standard"/>
    <w:rsid w:val="00D210ED"/>
    <w:pPr>
      <w:widowControl w:val="0"/>
      <w:autoSpaceDE w:val="0"/>
      <w:autoSpaceDN w:val="0"/>
      <w:spacing w:after="120" w:line="360" w:lineRule="auto"/>
      <w:jc w:val="both"/>
    </w:pPr>
    <w:rPr>
      <w:rFonts w:ascii="Arial" w:hAnsi="Arial" w:cs="Arial"/>
      <w:sz w:val="22"/>
      <w:szCs w:val="22"/>
      <w:lang w:val="de-DE" w:eastAsia="en-US"/>
    </w:rPr>
  </w:style>
  <w:style w:type="table" w:customStyle="1" w:styleId="Tabellengitternetz">
    <w:name w:val="Tabellengitternetz"/>
    <w:basedOn w:val="NormaleTabelle"/>
    <w:rsid w:val="00D210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42E15"/>
    <w:pPr>
      <w:tabs>
        <w:tab w:val="center" w:pos="4536"/>
        <w:tab w:val="right" w:pos="9072"/>
      </w:tabs>
    </w:pPr>
  </w:style>
  <w:style w:type="paragraph" w:styleId="Fuzeile">
    <w:name w:val="footer"/>
    <w:basedOn w:val="Standard"/>
    <w:rsid w:val="00942E15"/>
    <w:pPr>
      <w:tabs>
        <w:tab w:val="center" w:pos="4536"/>
        <w:tab w:val="right" w:pos="9072"/>
      </w:tabs>
    </w:pPr>
  </w:style>
  <w:style w:type="character" w:styleId="Seitenzahl">
    <w:name w:val="page number"/>
    <w:basedOn w:val="Absatz-Standardschriftart"/>
    <w:rsid w:val="0094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BD5D1F0C.dotm</Template>
  <TotalTime>0</TotalTime>
  <Pages>2</Pages>
  <Words>601</Words>
  <Characters>4260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Company>BC-GmbH</Company>
  <LinksUpToDate>false</LinksUpToDate>
  <CharactersWithSpaces>4852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BC-GmbH</dc:creator>
  <cp:lastModifiedBy>Mohr, Wolfgang</cp:lastModifiedBy>
  <cp:revision>4</cp:revision>
  <dcterms:created xsi:type="dcterms:W3CDTF">2018-03-26T13:22:00Z</dcterms:created>
  <dcterms:modified xsi:type="dcterms:W3CDTF">2018-03-27T08:50:00Z</dcterms:modified>
</cp:coreProperties>
</file>