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321"/>
        <w:gridCol w:w="4950"/>
      </w:tblGrid>
      <w:tr w:rsidR="00547BD4" w:rsidRPr="00AB1FA8" w14:paraId="53B00279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C27FDD" w14:textId="77777777" w:rsidR="00547BD4" w:rsidRPr="00AB1FA8" w:rsidRDefault="00547BD4" w:rsidP="00DC6BD4">
            <w:pPr>
              <w:rPr>
                <w:rFonts w:ascii="Arial" w:hAnsi="Arial" w:cs="Arial"/>
                <w:sz w:val="32"/>
                <w:szCs w:val="32"/>
              </w:rPr>
            </w:pPr>
            <w:r w:rsidRPr="00AB1FA8">
              <w:rPr>
                <w:rFonts w:ascii="Arial" w:hAnsi="Arial" w:cs="Arial"/>
                <w:sz w:val="32"/>
                <w:szCs w:val="32"/>
              </w:rPr>
              <w:t>Unterweisungsnachweis</w:t>
            </w:r>
          </w:p>
        </w:tc>
      </w:tr>
      <w:tr w:rsidR="00547BD4" w:rsidRPr="00AB1FA8" w14:paraId="338262F9" w14:textId="77777777" w:rsidTr="00AB1FA8">
        <w:trPr>
          <w:trHeight w:val="32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BB6D9" w14:textId="77777777" w:rsidR="00FB227E" w:rsidRPr="00AB1FA8" w:rsidRDefault="0055440B" w:rsidP="00820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Fritteuse</w:t>
            </w:r>
          </w:p>
        </w:tc>
      </w:tr>
      <w:tr w:rsidR="008200B0" w:rsidRPr="00AB1FA8" w14:paraId="5804BB8E" w14:textId="77777777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B084" w14:textId="77777777" w:rsidR="008200B0" w:rsidRPr="00AB1FA8" w:rsidRDefault="002F1C7B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Name </w:t>
            </w:r>
            <w:r w:rsidR="008200B0" w:rsidRPr="00AB1FA8">
              <w:rPr>
                <w:rFonts w:ascii="Arial" w:hAnsi="Arial" w:cs="Arial"/>
                <w:b/>
                <w:bCs/>
              </w:rPr>
              <w:t>des</w:t>
            </w:r>
            <w:r w:rsidRPr="00AB1FA8">
              <w:rPr>
                <w:rFonts w:ascii="Arial" w:hAnsi="Arial" w:cs="Arial"/>
                <w:b/>
                <w:bCs/>
              </w:rPr>
              <w:t>/der </w:t>
            </w:r>
            <w:r w:rsidR="008200B0" w:rsidRPr="00AB1FA8">
              <w:rPr>
                <w:rFonts w:ascii="Arial" w:hAnsi="Arial" w:cs="Arial"/>
                <w:b/>
                <w:bCs/>
              </w:rPr>
              <w:t>Unterweisenden:</w:t>
            </w:r>
          </w:p>
          <w:p w14:paraId="3D4F8B6C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9569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73A067F0" w14:textId="77777777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C0B54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Anlass der Unterweisung:</w:t>
            </w:r>
          </w:p>
          <w:p w14:paraId="256B8011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CCAE4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216E8457" w14:textId="77777777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05D98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Abteilung/Team:</w:t>
            </w:r>
          </w:p>
          <w:p w14:paraId="4DD3705A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A0855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44A4E397" w14:textId="77777777" w:rsidTr="00C71560">
        <w:trPr>
          <w:trHeight w:val="343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7C0D1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Ort der Unterweisung:</w:t>
            </w:r>
          </w:p>
          <w:p w14:paraId="1B0CE925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8F466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14:paraId="28A308FB" w14:textId="77777777" w:rsidTr="00C71560">
        <w:trPr>
          <w:trHeight w:val="343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FF56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Datum, Uhrzeit:</w:t>
            </w:r>
          </w:p>
          <w:p w14:paraId="3B3F33CD" w14:textId="77777777"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03BD" w14:textId="77777777"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547BD4" w:rsidRPr="00AB1FA8" w14:paraId="368916C5" w14:textId="77777777" w:rsidTr="00AB1FA8">
        <w:trPr>
          <w:trHeight w:val="7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9C5C2E" w14:textId="77777777" w:rsidR="00547BD4" w:rsidRPr="00AB1FA8" w:rsidRDefault="00C71560" w:rsidP="00597D9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Neben der allgemeinen Unterweisung </w:t>
            </w:r>
            <w:r w:rsidR="00597D97">
              <w:rPr>
                <w:rFonts w:ascii="Arial" w:hAnsi="Arial" w:cs="Arial"/>
                <w:sz w:val="19"/>
                <w:szCs w:val="19"/>
              </w:rPr>
              <w:t xml:space="preserve">sind </w:t>
            </w:r>
            <w:r>
              <w:rPr>
                <w:rFonts w:ascii="Arial" w:hAnsi="Arial" w:cs="Arial"/>
                <w:sz w:val="19"/>
                <w:szCs w:val="19"/>
              </w:rPr>
              <w:t>folgende Hinweise zu beachten:</w:t>
            </w:r>
          </w:p>
        </w:tc>
      </w:tr>
      <w:tr w:rsidR="00547BD4" w:rsidRPr="00AB1FA8" w14:paraId="3386DB72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B5709" w14:textId="77777777" w:rsidR="00547BD4" w:rsidRPr="00C71560" w:rsidRDefault="0055440B" w:rsidP="00A527ED">
            <w:pPr>
              <w:spacing w:before="60" w:after="60"/>
              <w:rPr>
                <w:rFonts w:ascii="Arial" w:hAnsi="Arial" w:cs="Arial"/>
                <w:b/>
                <w:bCs/>
                <w:lang w:val="de-DE"/>
              </w:rPr>
            </w:pPr>
            <w:r w:rsidRPr="0055440B">
              <w:rPr>
                <w:rFonts w:ascii="Arial" w:hAnsi="Arial" w:cs="Arial"/>
                <w:b/>
                <w:bCs/>
              </w:rPr>
              <w:t>Schutzeinrichtungen: Was muss ich wissen?</w:t>
            </w:r>
          </w:p>
        </w:tc>
      </w:tr>
      <w:tr w:rsidR="00A527ED" w:rsidRPr="00AB1FA8" w14:paraId="346D8479" w14:textId="77777777" w:rsidTr="000F617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2D3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Korb mit isolierten Griffen</w:t>
            </w:r>
          </w:p>
          <w:p w14:paraId="50B0AD65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Korbhalterung</w:t>
            </w:r>
          </w:p>
          <w:p w14:paraId="24F8E63E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Heizung schaltet beim Hochklappen</w:t>
            </w:r>
            <w:r>
              <w:rPr>
                <w:rFonts w:ascii="Arial" w:hAnsi="Arial" w:cs="Arial"/>
              </w:rPr>
              <w:t xml:space="preserve"> </w:t>
            </w:r>
            <w:r w:rsidRPr="0055440B">
              <w:rPr>
                <w:rFonts w:ascii="Arial" w:hAnsi="Arial" w:cs="Arial"/>
              </w:rPr>
              <w:t>ab</w:t>
            </w:r>
          </w:p>
          <w:p w14:paraId="7BA5973C" w14:textId="77777777" w:rsidR="0055440B" w:rsidRPr="0084078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4078B">
              <w:rPr>
                <w:rFonts w:ascii="Arial" w:hAnsi="Arial" w:cs="Arial"/>
              </w:rPr>
              <w:t>Ordnungsgemäße Position von</w:t>
            </w:r>
            <w:r w:rsidR="0084078B" w:rsidRPr="0084078B">
              <w:rPr>
                <w:rFonts w:ascii="Arial" w:hAnsi="Arial" w:cs="Arial"/>
              </w:rPr>
              <w:br/>
            </w:r>
            <w:r w:rsidR="0084078B">
              <w:rPr>
                <w:rFonts w:ascii="Arial" w:hAnsi="Arial" w:cs="Arial"/>
              </w:rPr>
              <w:t>Regelthermostat und Sicherheitst</w:t>
            </w:r>
            <w:r w:rsidRPr="0084078B">
              <w:rPr>
                <w:rFonts w:ascii="Arial" w:hAnsi="Arial" w:cs="Arial"/>
              </w:rPr>
              <w:t>emperaturbegrenzer</w:t>
            </w:r>
          </w:p>
          <w:p w14:paraId="1AA7DA47" w14:textId="77777777" w:rsidR="00A527ED" w:rsidRPr="00C71560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Halterung zum Feststellen der</w:t>
            </w:r>
            <w:r>
              <w:rPr>
                <w:rFonts w:ascii="Arial" w:hAnsi="Arial" w:cs="Arial"/>
              </w:rPr>
              <w:t xml:space="preserve"> </w:t>
            </w:r>
            <w:r w:rsidRPr="0055440B">
              <w:rPr>
                <w:rFonts w:ascii="Arial" w:hAnsi="Arial" w:cs="Arial"/>
              </w:rPr>
              <w:t>Heizung</w:t>
            </w:r>
          </w:p>
        </w:tc>
      </w:tr>
      <w:tr w:rsidR="002F1C7B" w:rsidRPr="00AB1FA8" w14:paraId="100DCC0D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FF603" w14:textId="77777777" w:rsidR="002F1C7B" w:rsidRPr="00AB1FA8" w:rsidRDefault="0055440B" w:rsidP="008E5FA9">
            <w:pPr>
              <w:spacing w:before="60" w:after="60"/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  <w:b/>
                <w:bCs/>
              </w:rPr>
              <w:t>Arbeiten und reinigen: Wann wird es gefährlich?</w:t>
            </w:r>
          </w:p>
        </w:tc>
      </w:tr>
      <w:tr w:rsidR="002F1C7B" w:rsidRPr="00AB1FA8" w14:paraId="0F95E52D" w14:textId="77777777" w:rsidTr="00AB1FA8">
        <w:trPr>
          <w:trHeight w:val="72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4F8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Fritteusen immer beobachten</w:t>
            </w:r>
          </w:p>
          <w:p w14:paraId="1AE64B6B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Frittierkorb richtig einhängen</w:t>
            </w:r>
          </w:p>
          <w:p w14:paraId="0FE7FBF3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Frittierkorb langsam absenken</w:t>
            </w:r>
          </w:p>
          <w:p w14:paraId="51B955F8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Keine Gegenstände (z. B. Getränke, Besteck etc.) in der Nähe abstellen</w:t>
            </w:r>
          </w:p>
          <w:p w14:paraId="4E23E9E1" w14:textId="77777777" w:rsidR="0055440B" w:rsidRPr="0055440B" w:rsidRDefault="0055440B" w:rsidP="0055440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Reinigen:</w:t>
            </w:r>
          </w:p>
          <w:p w14:paraId="52D02DF6" w14:textId="77777777" w:rsidR="0055440B" w:rsidRPr="0055440B" w:rsidRDefault="0055440B" w:rsidP="0055440B">
            <w:pPr>
              <w:ind w:left="720"/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– Gefüllte Fritteusen abdecken</w:t>
            </w:r>
          </w:p>
          <w:p w14:paraId="17800C50" w14:textId="77777777" w:rsidR="0055440B" w:rsidRPr="0055440B" w:rsidRDefault="0055440B" w:rsidP="0055440B">
            <w:pPr>
              <w:ind w:left="720"/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– Konzentriert arbeiten</w:t>
            </w:r>
          </w:p>
          <w:p w14:paraId="266519A7" w14:textId="77777777" w:rsidR="002F1C7B" w:rsidRPr="00AB1FA8" w:rsidRDefault="0055440B" w:rsidP="0055440B">
            <w:pPr>
              <w:ind w:left="720"/>
              <w:rPr>
                <w:rFonts w:ascii="Arial" w:hAnsi="Arial" w:cs="Arial"/>
              </w:rPr>
            </w:pPr>
            <w:r w:rsidRPr="0055440B">
              <w:rPr>
                <w:rFonts w:ascii="Arial" w:hAnsi="Arial" w:cs="Arial"/>
              </w:rPr>
              <w:t>– Schutzhandschuhe tragen</w:t>
            </w:r>
          </w:p>
        </w:tc>
      </w:tr>
      <w:tr w:rsidR="00547BD4" w:rsidRPr="00AB1FA8" w14:paraId="16DB1DC8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5AA18" w14:textId="77777777" w:rsidR="00547BD4" w:rsidRPr="00AB1FA8" w:rsidRDefault="00597D97" w:rsidP="008E5FA9">
            <w:pPr>
              <w:spacing w:before="60" w:after="60"/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  <w:b/>
                <w:bCs/>
              </w:rPr>
              <w:t>Fett wechseln: Was muss ich beachten?</w:t>
            </w:r>
          </w:p>
        </w:tc>
      </w:tr>
      <w:tr w:rsidR="00547BD4" w:rsidRPr="00AB1FA8" w14:paraId="33119A78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AEF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Fritteuse immer ausschalten</w:t>
            </w:r>
          </w:p>
          <w:p w14:paraId="2BD1A564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Heizung hochschwenken und verriegeln</w:t>
            </w:r>
          </w:p>
          <w:p w14:paraId="24C2BCD4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Fett in geeignete Behälter ablassen</w:t>
            </w:r>
          </w:p>
          <w:p w14:paraId="5DD2E023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fl</w:t>
            </w:r>
            <w:r w:rsidRPr="00597D97">
              <w:rPr>
                <w:rFonts w:ascii="Arial" w:hAnsi="Arial" w:cs="Arial"/>
              </w:rPr>
              <w:t>üssigem Fett auffüllen</w:t>
            </w:r>
            <w:r w:rsidR="0084078B">
              <w:rPr>
                <w:rFonts w:ascii="Arial" w:hAnsi="Arial" w:cs="Arial"/>
              </w:rPr>
              <w:t>, Einfülltemperatur beachten</w:t>
            </w:r>
          </w:p>
          <w:p w14:paraId="7DED97B8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Füllstandmarkierung beachten</w:t>
            </w:r>
          </w:p>
          <w:p w14:paraId="1EE27B76" w14:textId="77777777" w:rsidR="00C71560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Einschalten, wenn Heizstab mit</w:t>
            </w:r>
            <w:r>
              <w:rPr>
                <w:rFonts w:ascii="Arial" w:hAnsi="Arial" w:cs="Arial"/>
              </w:rPr>
              <w:t xml:space="preserve"> </w:t>
            </w:r>
            <w:r w:rsidRPr="00597D97">
              <w:rPr>
                <w:rFonts w:ascii="Arial" w:hAnsi="Arial" w:cs="Arial"/>
              </w:rPr>
              <w:t>Fett abgedeckt ist</w:t>
            </w:r>
          </w:p>
          <w:p w14:paraId="71A71D07" w14:textId="77777777" w:rsidR="0084078B" w:rsidRPr="00A527ED" w:rsidRDefault="0084078B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  <w:tr w:rsidR="00547BD4" w:rsidRPr="00AB1FA8" w14:paraId="020BF1B2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FAA10" w14:textId="77777777" w:rsidR="00547BD4" w:rsidRPr="00C71560" w:rsidRDefault="00597D97" w:rsidP="00A527ED">
            <w:pPr>
              <w:spacing w:before="60" w:after="60"/>
              <w:rPr>
                <w:rFonts w:ascii="Arial" w:hAnsi="Arial" w:cs="Arial"/>
                <w:b/>
                <w:bCs/>
                <w:lang w:val="de-DE"/>
              </w:rPr>
            </w:pPr>
            <w:r w:rsidRPr="00597D97">
              <w:rPr>
                <w:rFonts w:ascii="Arial" w:hAnsi="Arial" w:cs="Arial"/>
                <w:b/>
                <w:bCs/>
              </w:rPr>
              <w:t>Transport: Wie mache ich es sicher?</w:t>
            </w:r>
          </w:p>
        </w:tc>
      </w:tr>
      <w:tr w:rsidR="00547BD4" w:rsidRPr="00AB1FA8" w14:paraId="3262BFCB" w14:textId="77777777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0E3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Nur abgekühltes Fett transportieren</w:t>
            </w:r>
          </w:p>
          <w:p w14:paraId="0C7D094A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Fetteimer nicht in Verkehrsweg stehen lassen</w:t>
            </w:r>
          </w:p>
          <w:p w14:paraId="33DA17AD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Geeignete Behälter benutzen</w:t>
            </w:r>
          </w:p>
          <w:p w14:paraId="50CB1FBD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Geeignetes Schuhwerk tragen</w:t>
            </w:r>
          </w:p>
          <w:p w14:paraId="1B8D71F9" w14:textId="77777777" w:rsidR="00A527ED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Beim Hantieren mit heißem Fett</w:t>
            </w:r>
            <w:r>
              <w:rPr>
                <w:rFonts w:ascii="Arial" w:hAnsi="Arial" w:cs="Arial"/>
              </w:rPr>
              <w:t xml:space="preserve"> </w:t>
            </w:r>
            <w:r w:rsidRPr="00597D97">
              <w:rPr>
                <w:rFonts w:ascii="Arial" w:hAnsi="Arial" w:cs="Arial"/>
              </w:rPr>
              <w:t>Schutzhandschuhe tragen</w:t>
            </w:r>
          </w:p>
          <w:p w14:paraId="1C5A2EE8" w14:textId="77777777" w:rsidR="00597D97" w:rsidRDefault="00597D97" w:rsidP="00597D97">
            <w:pPr>
              <w:rPr>
                <w:rFonts w:ascii="Arial" w:hAnsi="Arial" w:cs="Arial"/>
              </w:rPr>
            </w:pPr>
          </w:p>
          <w:p w14:paraId="4AC63EC4" w14:textId="77777777" w:rsidR="00597D97" w:rsidRPr="00766C53" w:rsidRDefault="00597D97" w:rsidP="00597D97">
            <w:pPr>
              <w:rPr>
                <w:rFonts w:ascii="Arial" w:hAnsi="Arial" w:cs="Arial"/>
              </w:rPr>
            </w:pPr>
          </w:p>
        </w:tc>
      </w:tr>
      <w:tr w:rsidR="00C71560" w:rsidRPr="00AB1FA8" w14:paraId="5B5CCE6A" w14:textId="77777777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49961" w14:textId="77777777" w:rsidR="00C71560" w:rsidRPr="00AB1FA8" w:rsidRDefault="00597D97" w:rsidP="008C02B1">
            <w:pPr>
              <w:spacing w:before="60" w:after="60"/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  <w:b/>
                <w:bCs/>
              </w:rPr>
              <w:lastRenderedPageBreak/>
              <w:t>Im Brandfall: Was kann ich tun?</w:t>
            </w:r>
          </w:p>
        </w:tc>
      </w:tr>
      <w:tr w:rsidR="00C71560" w:rsidRPr="00AB1FA8" w14:paraId="5200FA88" w14:textId="77777777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B0D9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Nicht mit Wasser löschen</w:t>
            </w:r>
          </w:p>
          <w:p w14:paraId="2EF81D5F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Bei kleinen Bränden:</w:t>
            </w:r>
          </w:p>
          <w:p w14:paraId="7F8B8340" w14:textId="77777777" w:rsidR="00597D97" w:rsidRPr="00597D97" w:rsidRDefault="00597D97" w:rsidP="00597D97">
            <w:pPr>
              <w:ind w:left="720"/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– Energiezufuhr stoppen</w:t>
            </w:r>
          </w:p>
          <w:p w14:paraId="263721DE" w14:textId="77777777" w:rsidR="00597D97" w:rsidRPr="00597D97" w:rsidRDefault="00597D97" w:rsidP="00597D97">
            <w:pPr>
              <w:ind w:left="720"/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– Brandherd abdecken oder</w:t>
            </w:r>
          </w:p>
          <w:p w14:paraId="2C1AFF9E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Fettbrandlöscher benutzen</w:t>
            </w:r>
          </w:p>
          <w:p w14:paraId="22CD0C31" w14:textId="77777777" w:rsidR="00597D97" w:rsidRPr="00597D97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Bei großen Bränden:</w:t>
            </w:r>
          </w:p>
          <w:p w14:paraId="2F598BB1" w14:textId="77777777" w:rsidR="00597D97" w:rsidRPr="00597D97" w:rsidRDefault="00597D97" w:rsidP="00597D97">
            <w:pPr>
              <w:ind w:left="720"/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– Gefahrenstelle verlassen</w:t>
            </w:r>
          </w:p>
          <w:p w14:paraId="1950E19D" w14:textId="77777777" w:rsidR="00597D97" w:rsidRPr="00597D97" w:rsidRDefault="00597D97" w:rsidP="00597D97">
            <w:pPr>
              <w:ind w:left="720"/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– Feuerwehr informieren</w:t>
            </w:r>
          </w:p>
          <w:p w14:paraId="4EEC157B" w14:textId="77777777" w:rsidR="00C71560" w:rsidRPr="00AB1FA8" w:rsidRDefault="00597D97" w:rsidP="00597D9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97D97">
              <w:rPr>
                <w:rFonts w:ascii="Arial" w:hAnsi="Arial" w:cs="Arial"/>
              </w:rPr>
              <w:t>Notsituation im Vorfeld</w:t>
            </w:r>
            <w:r>
              <w:rPr>
                <w:rFonts w:ascii="Arial" w:hAnsi="Arial" w:cs="Arial"/>
              </w:rPr>
              <w:t xml:space="preserve"> </w:t>
            </w:r>
            <w:r w:rsidRPr="00597D97">
              <w:rPr>
                <w:rFonts w:ascii="Arial" w:hAnsi="Arial" w:cs="Arial"/>
              </w:rPr>
              <w:t>besprechen und üben</w:t>
            </w:r>
          </w:p>
        </w:tc>
      </w:tr>
      <w:tr w:rsidR="00547BD4" w:rsidRPr="00AB1FA8" w14:paraId="065DBA45" w14:textId="77777777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E00" w14:textId="77777777" w:rsidR="00547BD4" w:rsidRPr="00AB1FA8" w:rsidRDefault="00547BD4" w:rsidP="00AB1FA8">
            <w:pPr>
              <w:pStyle w:val="berschrift1"/>
              <w:spacing w:before="60"/>
              <w:rPr>
                <w:sz w:val="20"/>
                <w:szCs w:val="20"/>
              </w:rPr>
            </w:pPr>
            <w:r w:rsidRPr="00AB1FA8">
              <w:rPr>
                <w:sz w:val="20"/>
                <w:szCs w:val="20"/>
              </w:rPr>
              <w:t>Teilnehmer/innen</w:t>
            </w:r>
          </w:p>
        </w:tc>
      </w:tr>
      <w:tr w:rsidR="00547BD4" w:rsidRPr="00AB1FA8" w14:paraId="6573E1D2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93F" w14:textId="77777777" w:rsidR="00547BD4" w:rsidRPr="00AB1FA8" w:rsidRDefault="00547BD4" w:rsidP="00AB1FA8">
            <w:pPr>
              <w:spacing w:before="60" w:after="60"/>
              <w:rPr>
                <w:sz w:val="20"/>
                <w:szCs w:val="20"/>
              </w:rPr>
            </w:pPr>
            <w:r w:rsidRPr="00AB1FA8">
              <w:rPr>
                <w:rFonts w:ascii="Arial" w:hAnsi="Arial" w:cs="Arial"/>
                <w:color w:val="000000"/>
                <w:sz w:val="20"/>
                <w:szCs w:val="20"/>
              </w:rPr>
              <w:t>Name, Vorname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D7DB" w14:textId="77777777" w:rsidR="00547BD4" w:rsidRPr="00AB1FA8" w:rsidRDefault="00547BD4" w:rsidP="00AB1FA8">
            <w:pPr>
              <w:spacing w:before="60" w:after="60"/>
              <w:rPr>
                <w:sz w:val="20"/>
                <w:szCs w:val="20"/>
              </w:rPr>
            </w:pPr>
            <w:r w:rsidRPr="00AB1FA8">
              <w:rPr>
                <w:rFonts w:ascii="Arial" w:hAnsi="Arial" w:cs="Arial"/>
                <w:color w:val="000000"/>
                <w:sz w:val="20"/>
                <w:szCs w:val="20"/>
              </w:rPr>
              <w:t>Unterschrift</w:t>
            </w:r>
          </w:p>
        </w:tc>
      </w:tr>
      <w:tr w:rsidR="00547BD4" w14:paraId="499C75CE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965" w14:textId="77777777" w:rsidR="00547BD4" w:rsidRPr="00AB1FA8" w:rsidRDefault="00547BD4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4F2" w14:textId="77777777" w:rsidR="00547BD4" w:rsidRPr="00AB1FA8" w:rsidRDefault="00547BD4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547BD4" w14:paraId="77FD00BC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B07" w14:textId="77777777" w:rsidR="00547BD4" w:rsidRPr="00AB1FA8" w:rsidRDefault="00547BD4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132" w14:textId="77777777" w:rsidR="00547BD4" w:rsidRPr="00AB1FA8" w:rsidRDefault="00547BD4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4298DA39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7A1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4BB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7127D952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0B3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49E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6E1381A7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C85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C5D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310A1CED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3A6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B5F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430E7455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986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A30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7B3F742E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0C2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B9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14:paraId="4C3C34D0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2A9" w14:textId="77777777"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13E" w14:textId="77777777"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2F1C7B" w14:paraId="75FF1D29" w14:textId="77777777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FBB" w14:textId="77777777" w:rsidR="002F1C7B" w:rsidRPr="00AB1FA8" w:rsidRDefault="002F1C7B" w:rsidP="00AB1FA8">
            <w:pPr>
              <w:spacing w:before="6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7F8E" w14:textId="77777777" w:rsidR="002F1C7B" w:rsidRPr="00AB1FA8" w:rsidRDefault="002F1C7B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547BD4" w:rsidRPr="00AB1FA8" w14:paraId="71B7051C" w14:textId="77777777" w:rsidTr="00AB1FA8">
        <w:trPr>
          <w:trHeight w:val="90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F09" w14:textId="77777777" w:rsidR="00547BD4" w:rsidRPr="00AB1FA8" w:rsidRDefault="002F1C7B" w:rsidP="00DC6BD4">
            <w:pPr>
              <w:pStyle w:val="berschrift1"/>
              <w:rPr>
                <w:sz w:val="20"/>
                <w:szCs w:val="20"/>
              </w:rPr>
            </w:pPr>
            <w:r w:rsidRPr="00AB1FA8">
              <w:rPr>
                <w:sz w:val="20"/>
                <w:szCs w:val="20"/>
              </w:rPr>
              <w:t>Unterweisende/r</w:t>
            </w:r>
          </w:p>
          <w:p w14:paraId="66F800E5" w14:textId="77777777" w:rsidR="00547BD4" w:rsidRPr="00AB1FA8" w:rsidRDefault="00547BD4" w:rsidP="00DC6BD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rFonts w:ascii="Arial" w:hAnsi="Arial" w:cs="Arial"/>
                <w:noProof/>
                <w:sz w:val="20"/>
                <w:szCs w:val="20"/>
              </w:rPr>
              <w:t>___________________________________</w:t>
            </w:r>
          </w:p>
          <w:p w14:paraId="53474F38" w14:textId="77777777" w:rsidR="00547BD4" w:rsidRPr="00AB1FA8" w:rsidRDefault="00547BD4" w:rsidP="00DC6BD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54C0759" w14:textId="77777777" w:rsidR="00422457" w:rsidRDefault="00422457" w:rsidP="005A56E5">
      <w:pPr>
        <w:pStyle w:val="StandardWeb"/>
        <w:rPr>
          <w:sz w:val="16"/>
          <w:szCs w:val="16"/>
        </w:rPr>
      </w:pPr>
      <w:bookmarkStart w:id="0" w:name="_top"/>
    </w:p>
    <w:p w14:paraId="20C2A4B2" w14:textId="77777777" w:rsidR="005A56E5" w:rsidRPr="002F1C7B" w:rsidRDefault="005A56E5" w:rsidP="005A56E5">
      <w:pPr>
        <w:pStyle w:val="StandardWeb"/>
        <w:rPr>
          <w:sz w:val="16"/>
          <w:szCs w:val="16"/>
        </w:rPr>
      </w:pPr>
      <w:r w:rsidRPr="002F1C7B">
        <w:rPr>
          <w:sz w:val="16"/>
          <w:szCs w:val="16"/>
        </w:rPr>
        <w:t>In diesem Dokument wird auf eine geschlechtsneutrale Schreibweise geachtet. Wo dieses nicht möglich ist, wird zugunsten der besseren Lesbarkeit das ursprüngliche grammatische Geschlecht</w:t>
      </w:r>
      <w:r w:rsidR="00E02FB3">
        <w:rPr>
          <w:sz w:val="16"/>
          <w:szCs w:val="16"/>
        </w:rPr>
        <w:t xml:space="preserve"> </w:t>
      </w:r>
      <w:r w:rsidRPr="002F1C7B">
        <w:rPr>
          <w:sz w:val="16"/>
          <w:szCs w:val="16"/>
        </w:rPr>
        <w:t>verwendet. Es wird hier ausdrücklich darauf hingewiesen, dass damit auch jeweils das andere Geschlecht angesprochen ist.</w:t>
      </w:r>
      <w:bookmarkEnd w:id="0"/>
    </w:p>
    <w:sectPr w:rsidR="005A56E5" w:rsidRPr="002F1C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24CF" w14:textId="77777777" w:rsidR="007C0007" w:rsidRDefault="007C0007">
      <w:r>
        <w:separator/>
      </w:r>
    </w:p>
  </w:endnote>
  <w:endnote w:type="continuationSeparator" w:id="0">
    <w:p w14:paraId="4D4D7715" w14:textId="77777777" w:rsidR="007C0007" w:rsidRDefault="007C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A89" w14:textId="77777777" w:rsidR="007F6431" w:rsidRPr="007F6431" w:rsidRDefault="0084078B" w:rsidP="007F6431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Quelle BGN / </w:t>
    </w:r>
    <w:r w:rsidR="007F6431" w:rsidRPr="007F6431">
      <w:rPr>
        <w:rFonts w:ascii="Arial" w:hAnsi="Arial" w:cs="Arial"/>
        <w:sz w:val="16"/>
        <w:szCs w:val="16"/>
        <w:lang w:val="de-DE"/>
      </w:rPr>
      <w:t xml:space="preserve">Unterweisungsnachweis: </w:t>
    </w:r>
    <w:r>
      <w:rPr>
        <w:rFonts w:ascii="Arial" w:hAnsi="Arial" w:cs="Arial"/>
        <w:sz w:val="16"/>
        <w:szCs w:val="16"/>
      </w:rPr>
      <w:t>Fritteuse</w:t>
    </w:r>
    <w:r w:rsidR="007F6431" w:rsidRPr="007F6431">
      <w:rPr>
        <w:rFonts w:ascii="Arial" w:hAnsi="Arial" w:cs="Arial"/>
        <w:sz w:val="16"/>
        <w:szCs w:val="16"/>
      </w:rPr>
      <w:t xml:space="preserve"> - 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begin"/>
    </w:r>
    <w:r w:rsidR="007F6431" w:rsidRPr="007F643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end"/>
    </w:r>
    <w:r w:rsidR="007F6431" w:rsidRPr="007F6431">
      <w:rPr>
        <w:rStyle w:val="Seitenzahl"/>
        <w:rFonts w:ascii="Arial" w:hAnsi="Arial" w:cs="Arial"/>
        <w:sz w:val="16"/>
        <w:szCs w:val="16"/>
      </w:rPr>
      <w:t>/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begin"/>
    </w:r>
    <w:r w:rsidR="007F6431" w:rsidRPr="007F6431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FF74" w14:textId="77777777" w:rsidR="007C0007" w:rsidRDefault="007C0007">
      <w:r>
        <w:separator/>
      </w:r>
    </w:p>
  </w:footnote>
  <w:footnote w:type="continuationSeparator" w:id="0">
    <w:p w14:paraId="140B46A2" w14:textId="77777777" w:rsidR="007C0007" w:rsidRDefault="007C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5" type="#_x0000_t75" style="width:8.05pt;height:9.65pt" o:bullet="t">
        <v:imagedata r:id="rId1" o:title=""/>
      </v:shape>
    </w:pict>
  </w:numPicBullet>
  <w:numPicBullet w:numPicBulletId="1">
    <w:pict>
      <v:shape id="_x0000_i1626" type="#_x0000_t75" style="width:3in;height:3in" o:bullet="t">
        <v:imagedata r:id="rId2" o:title=""/>
      </v:shape>
    </w:pict>
  </w:numPicBullet>
  <w:abstractNum w:abstractNumId="0" w15:restartNumberingAfterBreak="0">
    <w:nsid w:val="04252B85"/>
    <w:multiLevelType w:val="multilevel"/>
    <w:tmpl w:val="8D22B8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040A00"/>
    <w:multiLevelType w:val="multilevel"/>
    <w:tmpl w:val="A80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E9477DA"/>
    <w:multiLevelType w:val="hybridMultilevel"/>
    <w:tmpl w:val="906AA2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F176F"/>
    <w:multiLevelType w:val="multilevel"/>
    <w:tmpl w:val="4498D4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44305EB"/>
    <w:multiLevelType w:val="multilevel"/>
    <w:tmpl w:val="70C6C0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19D335A"/>
    <w:multiLevelType w:val="hybridMultilevel"/>
    <w:tmpl w:val="6DA267BE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B627F5"/>
    <w:multiLevelType w:val="multilevel"/>
    <w:tmpl w:val="525632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C514E1A"/>
    <w:multiLevelType w:val="hybridMultilevel"/>
    <w:tmpl w:val="19A63FF8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6618BD"/>
    <w:multiLevelType w:val="multilevel"/>
    <w:tmpl w:val="604A92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26338D1"/>
    <w:multiLevelType w:val="multilevel"/>
    <w:tmpl w:val="C32282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67B3F3E"/>
    <w:multiLevelType w:val="multilevel"/>
    <w:tmpl w:val="D6E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95F29C7"/>
    <w:multiLevelType w:val="multilevel"/>
    <w:tmpl w:val="078E28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18E2313"/>
    <w:multiLevelType w:val="multilevel"/>
    <w:tmpl w:val="A636EE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C0511C0"/>
    <w:multiLevelType w:val="hybridMultilevel"/>
    <w:tmpl w:val="5498B3A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0870BA"/>
    <w:multiLevelType w:val="hybridMultilevel"/>
    <w:tmpl w:val="B66852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625651"/>
    <w:multiLevelType w:val="hybridMultilevel"/>
    <w:tmpl w:val="70F4A6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5D429C"/>
    <w:multiLevelType w:val="hybridMultilevel"/>
    <w:tmpl w:val="5ECE993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D4"/>
    <w:rsid w:val="00012E34"/>
    <w:rsid w:val="000F6179"/>
    <w:rsid w:val="0010446C"/>
    <w:rsid w:val="0012255D"/>
    <w:rsid w:val="0016131F"/>
    <w:rsid w:val="00164EBF"/>
    <w:rsid w:val="001B2AAB"/>
    <w:rsid w:val="001E0354"/>
    <w:rsid w:val="001E679B"/>
    <w:rsid w:val="0020449B"/>
    <w:rsid w:val="00222E3F"/>
    <w:rsid w:val="00250E39"/>
    <w:rsid w:val="00260DA6"/>
    <w:rsid w:val="002F1C7B"/>
    <w:rsid w:val="00353BEE"/>
    <w:rsid w:val="003F3EB3"/>
    <w:rsid w:val="00422457"/>
    <w:rsid w:val="00462C66"/>
    <w:rsid w:val="004A4E05"/>
    <w:rsid w:val="004F64F2"/>
    <w:rsid w:val="00547BD4"/>
    <w:rsid w:val="0055440B"/>
    <w:rsid w:val="00554765"/>
    <w:rsid w:val="00592F9E"/>
    <w:rsid w:val="00597D97"/>
    <w:rsid w:val="005A56E5"/>
    <w:rsid w:val="005F48D0"/>
    <w:rsid w:val="00685E91"/>
    <w:rsid w:val="006B2A3E"/>
    <w:rsid w:val="00766C53"/>
    <w:rsid w:val="00766DFF"/>
    <w:rsid w:val="00781497"/>
    <w:rsid w:val="007B636B"/>
    <w:rsid w:val="007C0007"/>
    <w:rsid w:val="007C01E5"/>
    <w:rsid w:val="007C258B"/>
    <w:rsid w:val="007C6517"/>
    <w:rsid w:val="007F6431"/>
    <w:rsid w:val="00810A7B"/>
    <w:rsid w:val="008118D3"/>
    <w:rsid w:val="008200B0"/>
    <w:rsid w:val="0084078B"/>
    <w:rsid w:val="0086219C"/>
    <w:rsid w:val="008C02B1"/>
    <w:rsid w:val="008E0434"/>
    <w:rsid w:val="008E5FA9"/>
    <w:rsid w:val="00900C2A"/>
    <w:rsid w:val="00952151"/>
    <w:rsid w:val="00987B9B"/>
    <w:rsid w:val="009A1B23"/>
    <w:rsid w:val="009D420C"/>
    <w:rsid w:val="009F3076"/>
    <w:rsid w:val="00A527ED"/>
    <w:rsid w:val="00AB1FA8"/>
    <w:rsid w:val="00AF090E"/>
    <w:rsid w:val="00B95C57"/>
    <w:rsid w:val="00BB1EDC"/>
    <w:rsid w:val="00C01E19"/>
    <w:rsid w:val="00C25BBD"/>
    <w:rsid w:val="00C31FCA"/>
    <w:rsid w:val="00C357C8"/>
    <w:rsid w:val="00C561EB"/>
    <w:rsid w:val="00C71560"/>
    <w:rsid w:val="00C92865"/>
    <w:rsid w:val="00CC0A72"/>
    <w:rsid w:val="00CD47F2"/>
    <w:rsid w:val="00D2142C"/>
    <w:rsid w:val="00D71BB6"/>
    <w:rsid w:val="00DC6BD4"/>
    <w:rsid w:val="00E02FB3"/>
    <w:rsid w:val="00E11CA1"/>
    <w:rsid w:val="00E43306"/>
    <w:rsid w:val="00E94129"/>
    <w:rsid w:val="00EA291C"/>
    <w:rsid w:val="00EF2218"/>
    <w:rsid w:val="00F109AC"/>
    <w:rsid w:val="00F81558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5650D96B"/>
  <w15:docId w15:val="{6D057877-9D5D-4E5E-95FE-6A7578F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7BD4"/>
    <w:rPr>
      <w:sz w:val="24"/>
      <w:szCs w:val="24"/>
      <w:lang w:val="hr-HR" w:eastAsia="hr-HR"/>
    </w:rPr>
  </w:style>
  <w:style w:type="paragraph" w:styleId="berschrift1">
    <w:name w:val="heading 1"/>
    <w:basedOn w:val="Standard"/>
    <w:next w:val="Standard"/>
    <w:qFormat/>
    <w:rsid w:val="00547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47B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547BD4"/>
    <w:rPr>
      <w:b/>
      <w:bCs/>
    </w:rPr>
  </w:style>
  <w:style w:type="paragraph" w:styleId="Sprechblasentext">
    <w:name w:val="Balloon Text"/>
    <w:basedOn w:val="Standard"/>
    <w:semiHidden/>
    <w:rsid w:val="00222E3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A56E5"/>
    <w:pPr>
      <w:spacing w:before="100" w:beforeAutospacing="1" w:after="100" w:afterAutospacing="1"/>
    </w:pPr>
    <w:rPr>
      <w:rFonts w:ascii="Arial" w:hAnsi="Arial" w:cs="Arial"/>
      <w:lang w:val="de-DE" w:eastAsia="de-DE"/>
    </w:rPr>
  </w:style>
  <w:style w:type="paragraph" w:styleId="Kopfzeile">
    <w:name w:val="header"/>
    <w:basedOn w:val="Standard"/>
    <w:rsid w:val="007F6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64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BC-GmbH</Company>
  <LinksUpToDate>false</LinksUpToDate>
  <CharactersWithSpaces>1992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BC-GmbH</dc:creator>
  <cp:lastModifiedBy>Nielsen, Bengt</cp:lastModifiedBy>
  <cp:revision>1</cp:revision>
  <cp:lastPrinted>2018-03-22T12:45:00Z</cp:lastPrinted>
  <dcterms:created xsi:type="dcterms:W3CDTF">2018-03-27T09:26:00Z</dcterms:created>
  <dcterms:modified xsi:type="dcterms:W3CDTF">2022-02-24T07:58:00Z</dcterms:modified>
</cp:coreProperties>
</file>