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Ind w:w="0" w:type="dxa"/>
        <w:shd w:val="clear" w:color="auto" w:fill="97BF0D"/>
        <w:tblLook w:val="04A0" w:firstRow="1" w:lastRow="0" w:firstColumn="1" w:lastColumn="0" w:noHBand="0" w:noVBand="1"/>
      </w:tblPr>
      <w:tblGrid>
        <w:gridCol w:w="1243"/>
        <w:gridCol w:w="1794"/>
        <w:gridCol w:w="4382"/>
        <w:gridCol w:w="2469"/>
        <w:gridCol w:w="1100"/>
      </w:tblGrid>
      <w:tr w:rsidR="00D4731F" w:rsidTr="008B5CDE">
        <w:tc>
          <w:tcPr>
            <w:tcW w:w="3037" w:type="dxa"/>
            <w:gridSpan w:val="2"/>
            <w:tcBorders>
              <w:top w:val="single" w:sz="36" w:space="0" w:color="97C80D"/>
              <w:left w:val="single" w:sz="36" w:space="0" w:color="97C80D"/>
              <w:bottom w:val="single" w:sz="2" w:space="0" w:color="auto"/>
              <w:right w:val="single" w:sz="4" w:space="0" w:color="auto"/>
            </w:tcBorders>
            <w:shd w:val="clear" w:color="auto" w:fill="FFFFFF" w:themeFill="background1"/>
            <w:vAlign w:val="center"/>
            <w:hideMark/>
          </w:tcPr>
          <w:p w:rsidR="00D4731F" w:rsidRDefault="00D4731F" w:rsidP="008B5CDE">
            <w:pPr>
              <w:rPr>
                <w:rFonts w:cs="Arial"/>
                <w:sz w:val="18"/>
              </w:rPr>
            </w:pPr>
            <w:r>
              <w:rPr>
                <w:rFonts w:cs="Arial"/>
                <w:sz w:val="18"/>
              </w:rPr>
              <w:t>Evangelische Landeskirche in Baden</w:t>
            </w:r>
          </w:p>
          <w:p w:rsidR="00D4731F" w:rsidRDefault="00D4731F" w:rsidP="008B5CDE">
            <w:pPr>
              <w:rPr>
                <w:rFonts w:cs="Arial"/>
                <w:sz w:val="18"/>
              </w:rPr>
            </w:pPr>
            <w:r>
              <w:rPr>
                <w:rFonts w:cs="Arial"/>
                <w:sz w:val="18"/>
              </w:rPr>
              <w:t>Kirchengemeinde:</w:t>
            </w:r>
          </w:p>
          <w:p w:rsidR="00D4731F" w:rsidRDefault="00D4731F" w:rsidP="008B5CDE">
            <w:pPr>
              <w:rPr>
                <w:rFonts w:cs="Arial"/>
                <w:sz w:val="18"/>
              </w:rPr>
            </w:pPr>
            <w:r>
              <w:rPr>
                <w:rFonts w:cs="Arial"/>
                <w:sz w:val="18"/>
              </w:rPr>
              <w:t>(oder) Einrichtung:</w:t>
            </w:r>
          </w:p>
          <w:p w:rsidR="00D4731F" w:rsidRDefault="00D4731F" w:rsidP="008B5CDE">
            <w:pPr>
              <w:rPr>
                <w:rFonts w:cs="Arial"/>
                <w:sz w:val="18"/>
              </w:rPr>
            </w:pPr>
            <w:r>
              <w:rPr>
                <w:rFonts w:cs="Arial"/>
                <w:sz w:val="18"/>
              </w:rPr>
              <w:t>Straße:</w:t>
            </w:r>
          </w:p>
          <w:p w:rsidR="00D4731F" w:rsidRDefault="00D4731F" w:rsidP="008B5CDE">
            <w:pPr>
              <w:rPr>
                <w:rFonts w:cs="Arial"/>
                <w:sz w:val="18"/>
              </w:rPr>
            </w:pPr>
            <w:r>
              <w:rPr>
                <w:rFonts w:cs="Arial"/>
                <w:sz w:val="18"/>
              </w:rPr>
              <w:t>Ort:</w:t>
            </w:r>
          </w:p>
          <w:p w:rsidR="00D4731F" w:rsidRDefault="00D4731F" w:rsidP="008B5CDE">
            <w:r>
              <w:rPr>
                <w:rFonts w:cs="Arial"/>
                <w:sz w:val="18"/>
              </w:rPr>
              <w:t>Tel:</w:t>
            </w:r>
          </w:p>
        </w:tc>
        <w:tc>
          <w:tcPr>
            <w:tcW w:w="4382" w:type="dxa"/>
            <w:tcBorders>
              <w:top w:val="single" w:sz="36" w:space="0" w:color="97C80D"/>
              <w:left w:val="single" w:sz="4" w:space="0" w:color="auto"/>
              <w:bottom w:val="single" w:sz="2" w:space="0" w:color="auto"/>
              <w:right w:val="single" w:sz="4" w:space="0" w:color="auto"/>
            </w:tcBorders>
            <w:shd w:val="clear" w:color="auto" w:fill="FFFFFF" w:themeFill="background1"/>
            <w:vAlign w:val="center"/>
            <w:hideMark/>
          </w:tcPr>
          <w:p w:rsidR="00D4731F" w:rsidRDefault="00D4731F" w:rsidP="008B5CDE">
            <w:pPr>
              <w:jc w:val="center"/>
              <w:rPr>
                <w:b/>
                <w:sz w:val="28"/>
              </w:rPr>
            </w:pPr>
            <w:r>
              <w:rPr>
                <w:b/>
                <w:sz w:val="28"/>
              </w:rPr>
              <w:t xml:space="preserve">Betriebsanweisung </w:t>
            </w:r>
          </w:p>
          <w:p w:rsidR="00D4731F" w:rsidRPr="006425DD" w:rsidRDefault="00D4731F" w:rsidP="008B5CDE">
            <w:pPr>
              <w:jc w:val="center"/>
              <w:rPr>
                <w:b/>
                <w:sz w:val="24"/>
              </w:rPr>
            </w:pPr>
            <w:r w:rsidRPr="006425DD">
              <w:rPr>
                <w:b/>
                <w:sz w:val="24"/>
              </w:rPr>
              <w:t xml:space="preserve">Zecken </w:t>
            </w:r>
          </w:p>
          <w:p w:rsidR="00D4731F" w:rsidRPr="006425DD" w:rsidRDefault="00D4731F" w:rsidP="008B5CDE">
            <w:pPr>
              <w:jc w:val="center"/>
              <w:rPr>
                <w:b/>
                <w:sz w:val="24"/>
              </w:rPr>
            </w:pPr>
            <w:r w:rsidRPr="006425DD">
              <w:rPr>
                <w:b/>
                <w:sz w:val="24"/>
              </w:rPr>
              <w:t>- Überträger von Borreliose und FSME (</w:t>
            </w:r>
            <w:r w:rsidRPr="006425DD">
              <w:rPr>
                <w:b/>
                <w:bCs/>
                <w:sz w:val="24"/>
              </w:rPr>
              <w:t>Frühsommer-Meningoenzephalitis</w:t>
            </w:r>
            <w:r w:rsidRPr="006425DD">
              <w:rPr>
                <w:sz w:val="24"/>
              </w:rPr>
              <w:t xml:space="preserve"> </w:t>
            </w:r>
            <w:r w:rsidRPr="006425DD">
              <w:rPr>
                <w:b/>
                <w:sz w:val="24"/>
              </w:rPr>
              <w:t>/</w:t>
            </w:r>
          </w:p>
          <w:p w:rsidR="00D4731F" w:rsidRDefault="00D4731F" w:rsidP="008B5CDE">
            <w:pPr>
              <w:jc w:val="center"/>
              <w:rPr>
                <w:b/>
              </w:rPr>
            </w:pPr>
            <w:r w:rsidRPr="006425DD">
              <w:rPr>
                <w:b/>
                <w:sz w:val="24"/>
              </w:rPr>
              <w:t>Hirnhautentzündung)</w:t>
            </w:r>
          </w:p>
        </w:tc>
        <w:tc>
          <w:tcPr>
            <w:tcW w:w="3569" w:type="dxa"/>
            <w:gridSpan w:val="2"/>
            <w:tcBorders>
              <w:top w:val="single" w:sz="36" w:space="0" w:color="97C80D"/>
              <w:left w:val="single" w:sz="4" w:space="0" w:color="auto"/>
              <w:bottom w:val="single" w:sz="2" w:space="0" w:color="auto"/>
              <w:right w:val="single" w:sz="36" w:space="0" w:color="97C80D"/>
            </w:tcBorders>
            <w:shd w:val="clear" w:color="auto" w:fill="FFFFFF" w:themeFill="background1"/>
            <w:vAlign w:val="center"/>
            <w:hideMark/>
          </w:tcPr>
          <w:p w:rsidR="00D4731F" w:rsidRDefault="00D4731F" w:rsidP="008B5CDE">
            <w:pPr>
              <w:jc w:val="right"/>
            </w:pPr>
            <w:r>
              <w:rPr>
                <w:noProof/>
              </w:rPr>
              <w:drawing>
                <wp:inline distT="0" distB="0" distL="0" distR="0" wp14:anchorId="66B14D28" wp14:editId="3AE9E680">
                  <wp:extent cx="1439545" cy="1104900"/>
                  <wp:effectExtent l="0" t="0" r="8255" b="0"/>
                  <wp:docPr id="2" name="Grafik 2" descr="Logo Ord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Ord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104900"/>
                          </a:xfrm>
                          <a:prstGeom prst="rect">
                            <a:avLst/>
                          </a:prstGeom>
                          <a:noFill/>
                          <a:ln>
                            <a:noFill/>
                          </a:ln>
                        </pic:spPr>
                      </pic:pic>
                    </a:graphicData>
                  </a:graphic>
                </wp:inline>
              </w:drawing>
            </w:r>
          </w:p>
        </w:tc>
      </w:tr>
      <w:tr w:rsidR="00D4731F" w:rsidRPr="006425DD" w:rsidTr="008B5CDE">
        <w:tc>
          <w:tcPr>
            <w:tcW w:w="10988" w:type="dxa"/>
            <w:gridSpan w:val="5"/>
            <w:tcBorders>
              <w:top w:val="single" w:sz="2" w:space="0" w:color="auto"/>
              <w:left w:val="single" w:sz="36" w:space="0" w:color="97C80D"/>
              <w:bottom w:val="single" w:sz="2" w:space="0" w:color="auto"/>
              <w:right w:val="single" w:sz="36" w:space="0" w:color="97C80D"/>
            </w:tcBorders>
            <w:shd w:val="clear" w:color="auto" w:fill="97BF0D"/>
            <w:vAlign w:val="center"/>
            <w:hideMark/>
          </w:tcPr>
          <w:p w:rsidR="00D4731F" w:rsidRPr="006425DD" w:rsidRDefault="00D4731F" w:rsidP="008B5CDE">
            <w:pPr>
              <w:jc w:val="center"/>
              <w:rPr>
                <w:b/>
                <w:caps/>
                <w:szCs w:val="20"/>
              </w:rPr>
            </w:pPr>
            <w:r w:rsidRPr="006425DD">
              <w:rPr>
                <w:b/>
                <w:caps/>
                <w:color w:val="FFFFFF" w:themeColor="background1"/>
                <w:szCs w:val="20"/>
              </w:rPr>
              <w:t>1. Anwendungsbereich</w:t>
            </w:r>
          </w:p>
        </w:tc>
      </w:tr>
      <w:tr w:rsidR="00D4731F" w:rsidTr="008B5CDE">
        <w:tc>
          <w:tcPr>
            <w:tcW w:w="10988" w:type="dxa"/>
            <w:gridSpan w:val="5"/>
            <w:tcBorders>
              <w:top w:val="single" w:sz="2" w:space="0" w:color="auto"/>
              <w:left w:val="single" w:sz="36" w:space="0" w:color="97C80D"/>
              <w:bottom w:val="single" w:sz="4" w:space="0" w:color="auto"/>
              <w:right w:val="single" w:sz="36" w:space="0" w:color="97C80D"/>
            </w:tcBorders>
            <w:shd w:val="clear" w:color="auto" w:fill="FFFFFF" w:themeFill="background1"/>
          </w:tcPr>
          <w:p w:rsidR="00D4731F" w:rsidRDefault="00D4731F" w:rsidP="008B5CDE">
            <w:pPr>
              <w:jc w:val="center"/>
              <w:rPr>
                <w:b/>
              </w:rPr>
            </w:pPr>
            <w:r>
              <w:rPr>
                <w:b/>
              </w:rPr>
              <w:t xml:space="preserve">Diese Betriebsanweisung enthält allgemeine Regeln für den </w:t>
            </w:r>
            <w:r w:rsidR="000325FD">
              <w:rPr>
                <w:b/>
              </w:rPr>
              <w:t>„</w:t>
            </w:r>
            <w:r>
              <w:rPr>
                <w:b/>
              </w:rPr>
              <w:t>Umgang</w:t>
            </w:r>
            <w:r w:rsidR="000325FD">
              <w:rPr>
                <w:b/>
              </w:rPr>
              <w:t>“</w:t>
            </w:r>
            <w:r>
              <w:rPr>
                <w:b/>
              </w:rPr>
              <w:t xml:space="preserve"> mit Zecken</w:t>
            </w:r>
          </w:p>
          <w:p w:rsidR="00D4731F" w:rsidRDefault="00D4731F" w:rsidP="008B5CDE">
            <w:pPr>
              <w:jc w:val="center"/>
              <w:rPr>
                <w:b/>
                <w:sz w:val="10"/>
              </w:rPr>
            </w:pPr>
          </w:p>
        </w:tc>
      </w:tr>
      <w:tr w:rsidR="00D4731F" w:rsidTr="008B5CDE">
        <w:tc>
          <w:tcPr>
            <w:tcW w:w="10988" w:type="dxa"/>
            <w:gridSpan w:val="5"/>
            <w:tcBorders>
              <w:top w:val="single" w:sz="4" w:space="0" w:color="auto"/>
              <w:left w:val="single" w:sz="36" w:space="0" w:color="97C80D"/>
              <w:bottom w:val="single" w:sz="4" w:space="0" w:color="auto"/>
              <w:right w:val="single" w:sz="36" w:space="0" w:color="97C80D"/>
            </w:tcBorders>
            <w:shd w:val="clear" w:color="auto" w:fill="97BF0D"/>
            <w:vAlign w:val="center"/>
            <w:hideMark/>
          </w:tcPr>
          <w:p w:rsidR="00D4731F" w:rsidRDefault="00D4731F" w:rsidP="008B5CDE">
            <w:pPr>
              <w:jc w:val="center"/>
              <w:rPr>
                <w:b/>
                <w:caps/>
                <w:sz w:val="28"/>
                <w:szCs w:val="28"/>
              </w:rPr>
            </w:pPr>
            <w:r w:rsidRPr="006425DD">
              <w:rPr>
                <w:b/>
                <w:caps/>
                <w:color w:val="FFFFFF" w:themeColor="background1"/>
                <w:szCs w:val="20"/>
              </w:rPr>
              <w:t>2. Gefahren für Mensch und Umwelt</w:t>
            </w:r>
          </w:p>
        </w:tc>
      </w:tr>
      <w:tr w:rsidR="00D4731F" w:rsidTr="008B5CDE">
        <w:tc>
          <w:tcPr>
            <w:tcW w:w="1243" w:type="dxa"/>
            <w:tcBorders>
              <w:top w:val="single" w:sz="4" w:space="0" w:color="auto"/>
              <w:left w:val="single" w:sz="36" w:space="0" w:color="97C80D"/>
              <w:bottom w:val="single" w:sz="4" w:space="0" w:color="auto"/>
              <w:right w:val="single" w:sz="4" w:space="0" w:color="auto"/>
            </w:tcBorders>
            <w:shd w:val="clear" w:color="auto" w:fill="FFFFFF" w:themeFill="background1"/>
          </w:tcPr>
          <w:p w:rsidR="00D4731F" w:rsidRDefault="00D4731F" w:rsidP="008B5CDE"/>
          <w:p w:rsidR="00D4731F" w:rsidRDefault="00D4731F" w:rsidP="008B5CDE">
            <w:r>
              <w:rPr>
                <w:noProof/>
              </w:rPr>
              <w:drawing>
                <wp:inline distT="0" distB="0" distL="0" distR="0" wp14:anchorId="33652832" wp14:editId="4AC3CCD2">
                  <wp:extent cx="647700" cy="563245"/>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6324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54957924" wp14:editId="055546A7">
                  <wp:simplePos x="0" y="0"/>
                  <wp:positionH relativeFrom="margin">
                    <wp:align>left</wp:align>
                  </wp:positionH>
                  <wp:positionV relativeFrom="margin">
                    <wp:align>center</wp:align>
                  </wp:positionV>
                  <wp:extent cx="651600" cy="547200"/>
                  <wp:effectExtent l="0" t="0" r="0" b="571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600" cy="547200"/>
                          </a:xfrm>
                          <a:prstGeom prst="rect">
                            <a:avLst/>
                          </a:prstGeom>
                          <a:noFill/>
                        </pic:spPr>
                      </pic:pic>
                    </a:graphicData>
                  </a:graphic>
                  <wp14:sizeRelH relativeFrom="page">
                    <wp14:pctWidth>0</wp14:pctWidth>
                  </wp14:sizeRelH>
                  <wp14:sizeRelV relativeFrom="page">
                    <wp14:pctHeight>0</wp14:pctHeight>
                  </wp14:sizeRelV>
                </wp:anchor>
              </w:drawing>
            </w:r>
          </w:p>
        </w:tc>
        <w:tc>
          <w:tcPr>
            <w:tcW w:w="86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4731F" w:rsidRDefault="00D4731F" w:rsidP="00D4731F">
            <w:pPr>
              <w:numPr>
                <w:ilvl w:val="0"/>
                <w:numId w:val="1"/>
              </w:numPr>
              <w:tabs>
                <w:tab w:val="num" w:pos="232"/>
              </w:tabs>
              <w:overflowPunct w:val="0"/>
              <w:autoSpaceDE w:val="0"/>
              <w:autoSpaceDN w:val="0"/>
              <w:adjustRightInd w:val="0"/>
              <w:ind w:left="232" w:hanging="284"/>
            </w:pPr>
            <w:r>
              <w:t>Bei Aufenthalt und Arbeiten in der Natur (Außenspiele im Kindergarten, Wanderungen, Gottesdienste im Grünen, Spiele mit KiGo, Jungschar, Jugendkreisen, Gemeindefeste, Zeltübernachtungen, Fahrradtouren, Grünpflege…) besteht die Gefahr, von Zecken gestochen zu werden.</w:t>
            </w:r>
          </w:p>
          <w:p w:rsidR="00D4731F" w:rsidRDefault="00D4731F" w:rsidP="00D4731F">
            <w:pPr>
              <w:numPr>
                <w:ilvl w:val="0"/>
                <w:numId w:val="1"/>
              </w:numPr>
              <w:tabs>
                <w:tab w:val="num" w:pos="232"/>
              </w:tabs>
              <w:overflowPunct w:val="0"/>
              <w:autoSpaceDE w:val="0"/>
              <w:autoSpaceDN w:val="0"/>
              <w:adjustRightInd w:val="0"/>
              <w:ind w:left="232" w:hanging="284"/>
            </w:pPr>
            <w:r>
              <w:t>Gefahr durch Übertragung des FSME-Virus – hauptsächlich in Risikogebieten (u.a. Bereich der Evangelischen Landeskirche in Baden; weitere Gebiete sind auf der Homepage des Robert-Koch-Instituts zu erfahren).</w:t>
            </w:r>
          </w:p>
          <w:p w:rsidR="00D4731F" w:rsidRDefault="00D4731F" w:rsidP="00D4731F">
            <w:pPr>
              <w:numPr>
                <w:ilvl w:val="0"/>
                <w:numId w:val="1"/>
              </w:numPr>
              <w:tabs>
                <w:tab w:val="num" w:pos="232"/>
              </w:tabs>
              <w:overflowPunct w:val="0"/>
              <w:autoSpaceDE w:val="0"/>
              <w:autoSpaceDN w:val="0"/>
              <w:adjustRightInd w:val="0"/>
              <w:ind w:left="232" w:hanging="284"/>
            </w:pPr>
            <w:r>
              <w:t>Gefahr durch Übertragung von Borreliose – keine räumliche Begrenzung.</w:t>
            </w:r>
          </w:p>
          <w:p w:rsidR="006425DD" w:rsidRDefault="00D4731F" w:rsidP="006425DD">
            <w:pPr>
              <w:numPr>
                <w:ilvl w:val="0"/>
                <w:numId w:val="1"/>
              </w:numPr>
              <w:tabs>
                <w:tab w:val="num" w:pos="232"/>
              </w:tabs>
              <w:overflowPunct w:val="0"/>
              <w:autoSpaceDE w:val="0"/>
              <w:autoSpaceDN w:val="0"/>
              <w:adjustRightInd w:val="0"/>
              <w:ind w:left="232" w:hanging="284"/>
              <w:rPr>
                <w:rFonts w:cs="Arial"/>
              </w:rPr>
            </w:pPr>
            <w:r>
              <w:t>Entzündungen an der Stichstelle.</w:t>
            </w:r>
            <w:r w:rsidR="006425DD" w:rsidRPr="007F5924">
              <w:rPr>
                <w:rFonts w:cs="Arial"/>
              </w:rPr>
              <w:t xml:space="preserve"> </w:t>
            </w:r>
          </w:p>
          <w:p w:rsidR="006425DD" w:rsidRPr="007F5924" w:rsidRDefault="006425DD" w:rsidP="006425DD">
            <w:pPr>
              <w:ind w:left="-70"/>
              <w:rPr>
                <w:rFonts w:cs="Arial"/>
              </w:rPr>
            </w:pPr>
            <w:r w:rsidRPr="007F5924">
              <w:rPr>
                <w:rFonts w:cs="Arial"/>
              </w:rPr>
              <w:t xml:space="preserve">Ein Symptom einer </w:t>
            </w:r>
            <w:r w:rsidRPr="007F5924">
              <w:rPr>
                <w:rFonts w:cs="Arial"/>
                <w:b/>
              </w:rPr>
              <w:t>Borreliose</w:t>
            </w:r>
            <w:r w:rsidRPr="007F5924">
              <w:rPr>
                <w:rFonts w:cs="Arial"/>
              </w:rPr>
              <w:t xml:space="preserve"> (verursacht durch Borrelien) kann die so genannte Wanderröte (Erythe</w:t>
            </w:r>
            <w:r>
              <w:rPr>
                <w:rFonts w:cs="Arial"/>
              </w:rPr>
              <w:t>-</w:t>
            </w:r>
            <w:r w:rsidRPr="007F5924">
              <w:rPr>
                <w:rFonts w:cs="Arial"/>
              </w:rPr>
              <w:t xml:space="preserve">ma migrans) sein, eine kreisförmige sich ausbreitende Rötung der Haut um die Stichstelle. Die Borreliose kann zu dauerhaften Erkrankungen, z. B. der Gelenke und des Nervensystems führen. </w:t>
            </w:r>
          </w:p>
          <w:p w:rsidR="00D4731F" w:rsidRDefault="006425DD" w:rsidP="006425DD">
            <w:pPr>
              <w:ind w:left="-70"/>
              <w:rPr>
                <w:sz w:val="12"/>
              </w:rPr>
            </w:pPr>
            <w:r w:rsidRPr="007F5924">
              <w:rPr>
                <w:rFonts w:cs="Arial"/>
              </w:rPr>
              <w:t xml:space="preserve">Nach einem Stich einer mit dem </w:t>
            </w:r>
            <w:r w:rsidRPr="006425DD">
              <w:rPr>
                <w:rFonts w:cs="Arial"/>
                <w:b/>
              </w:rPr>
              <w:t>FSME</w:t>
            </w:r>
            <w:r w:rsidRPr="007F5924">
              <w:rPr>
                <w:rFonts w:cs="Arial"/>
              </w:rPr>
              <w:t>-Virus infizierten Zecke (bevorzugt in FSME-Risikogebieten) können nach ca. 7 – 15 Tagen grippeähnliche Symptome auftreten. In einer späteren Krankheitsphase können schwere Störungen des zentralen Nervensystems (Hirnhautentzündung) die Folge sein.</w:t>
            </w:r>
          </w:p>
        </w:tc>
        <w:tc>
          <w:tcPr>
            <w:tcW w:w="1100" w:type="dxa"/>
            <w:tcBorders>
              <w:top w:val="single" w:sz="4" w:space="0" w:color="auto"/>
              <w:left w:val="single" w:sz="4" w:space="0" w:color="auto"/>
              <w:bottom w:val="single" w:sz="4" w:space="0" w:color="auto"/>
              <w:right w:val="single" w:sz="36" w:space="0" w:color="97C80D"/>
            </w:tcBorders>
            <w:shd w:val="clear" w:color="auto" w:fill="FFFFFF" w:themeFill="background1"/>
          </w:tcPr>
          <w:p w:rsidR="00D4731F" w:rsidRDefault="00D4731F" w:rsidP="008B5CDE"/>
        </w:tc>
      </w:tr>
      <w:tr w:rsidR="00D4731F" w:rsidTr="008B5CDE">
        <w:tc>
          <w:tcPr>
            <w:tcW w:w="10988" w:type="dxa"/>
            <w:gridSpan w:val="5"/>
            <w:tcBorders>
              <w:top w:val="single" w:sz="4" w:space="0" w:color="auto"/>
              <w:left w:val="single" w:sz="36" w:space="0" w:color="97C80D"/>
              <w:bottom w:val="single" w:sz="4" w:space="0" w:color="auto"/>
              <w:right w:val="single" w:sz="36" w:space="0" w:color="97C80D"/>
            </w:tcBorders>
            <w:shd w:val="clear" w:color="auto" w:fill="97BF0D"/>
            <w:vAlign w:val="center"/>
            <w:hideMark/>
          </w:tcPr>
          <w:p w:rsidR="00D4731F" w:rsidRDefault="00D4731F" w:rsidP="008B5CDE">
            <w:pPr>
              <w:jc w:val="center"/>
              <w:rPr>
                <w:b/>
                <w:caps/>
              </w:rPr>
            </w:pPr>
            <w:r w:rsidRPr="006425DD">
              <w:rPr>
                <w:b/>
                <w:caps/>
                <w:color w:val="FFFFFF" w:themeColor="background1"/>
                <w:szCs w:val="20"/>
              </w:rPr>
              <w:t>3. Schutzmassnahmen und Verhaltensregeln</w:t>
            </w:r>
          </w:p>
        </w:tc>
      </w:tr>
      <w:tr w:rsidR="00D4731F" w:rsidTr="008B5CDE">
        <w:tc>
          <w:tcPr>
            <w:tcW w:w="1243" w:type="dxa"/>
            <w:tcBorders>
              <w:top w:val="single" w:sz="4" w:space="0" w:color="auto"/>
              <w:left w:val="single" w:sz="36" w:space="0" w:color="97C80D"/>
              <w:bottom w:val="single" w:sz="4" w:space="0" w:color="auto"/>
              <w:right w:val="single" w:sz="4" w:space="0" w:color="auto"/>
            </w:tcBorders>
            <w:shd w:val="clear" w:color="auto" w:fill="FFFFFF" w:themeFill="background1"/>
            <w:hideMark/>
          </w:tcPr>
          <w:p w:rsidR="00D4731F" w:rsidRDefault="00D4731F" w:rsidP="008B5CDE">
            <w:r>
              <w:rPr>
                <w:noProof/>
              </w:rPr>
              <w:drawing>
                <wp:anchor distT="0" distB="0" distL="114300" distR="114300" simplePos="0" relativeHeight="251660288" behindDoc="0" locked="0" layoutInCell="1" allowOverlap="1" wp14:anchorId="12430DD8" wp14:editId="3176DF40">
                  <wp:simplePos x="0" y="0"/>
                  <wp:positionH relativeFrom="margin">
                    <wp:posOffset>38735</wp:posOffset>
                  </wp:positionH>
                  <wp:positionV relativeFrom="margin">
                    <wp:posOffset>180340</wp:posOffset>
                  </wp:positionV>
                  <wp:extent cx="546735" cy="561340"/>
                  <wp:effectExtent l="0" t="0" r="571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35" cy="561340"/>
                          </a:xfrm>
                          <a:prstGeom prst="rect">
                            <a:avLst/>
                          </a:prstGeom>
                          <a:noFill/>
                        </pic:spPr>
                      </pic:pic>
                    </a:graphicData>
                  </a:graphic>
                  <wp14:sizeRelH relativeFrom="page">
                    <wp14:pctWidth>0</wp14:pctWidth>
                  </wp14:sizeRelH>
                  <wp14:sizeRelV relativeFrom="page">
                    <wp14:pctHeight>0</wp14:pctHeight>
                  </wp14:sizeRelV>
                </wp:anchor>
              </w:drawing>
            </w:r>
          </w:p>
        </w:tc>
        <w:tc>
          <w:tcPr>
            <w:tcW w:w="86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4731F" w:rsidRDefault="00D4731F" w:rsidP="008B5CDE">
            <w:pPr>
              <w:overflowPunct w:val="0"/>
              <w:autoSpaceDE w:val="0"/>
              <w:autoSpaceDN w:val="0"/>
              <w:adjustRightInd w:val="0"/>
              <w:ind w:left="232"/>
              <w:rPr>
                <w:sz w:val="16"/>
              </w:rPr>
            </w:pPr>
          </w:p>
          <w:p w:rsidR="00D4731F" w:rsidRDefault="00D4731F" w:rsidP="00D4731F">
            <w:pPr>
              <w:numPr>
                <w:ilvl w:val="0"/>
                <w:numId w:val="1"/>
              </w:numPr>
              <w:tabs>
                <w:tab w:val="num" w:pos="232"/>
              </w:tabs>
              <w:overflowPunct w:val="0"/>
              <w:autoSpaceDE w:val="0"/>
              <w:autoSpaceDN w:val="0"/>
              <w:adjustRightInd w:val="0"/>
              <w:ind w:left="232" w:hanging="284"/>
            </w:pPr>
            <w:r>
              <w:t>Möglichst helle und geschlossene Kleidung tragen.</w:t>
            </w:r>
          </w:p>
          <w:p w:rsidR="00D4731F" w:rsidRDefault="00D4731F" w:rsidP="00D4731F">
            <w:pPr>
              <w:numPr>
                <w:ilvl w:val="0"/>
                <w:numId w:val="1"/>
              </w:numPr>
              <w:tabs>
                <w:tab w:val="num" w:pos="232"/>
              </w:tabs>
              <w:overflowPunct w:val="0"/>
              <w:autoSpaceDE w:val="0"/>
              <w:autoSpaceDN w:val="0"/>
              <w:adjustRightInd w:val="0"/>
              <w:ind w:left="232" w:hanging="284"/>
            </w:pPr>
            <w:r>
              <w:t>Während und nach dem Aufenthalt im Freien Kleidung auf Zecken absuchen.</w:t>
            </w:r>
          </w:p>
          <w:p w:rsidR="00D4731F" w:rsidRDefault="00D4731F" w:rsidP="00D4731F">
            <w:pPr>
              <w:numPr>
                <w:ilvl w:val="0"/>
                <w:numId w:val="1"/>
              </w:numPr>
              <w:tabs>
                <w:tab w:val="num" w:pos="232"/>
              </w:tabs>
              <w:overflowPunct w:val="0"/>
              <w:autoSpaceDE w:val="0"/>
              <w:autoSpaceDN w:val="0"/>
              <w:adjustRightInd w:val="0"/>
              <w:ind w:left="232" w:hanging="284"/>
            </w:pPr>
            <w:r>
              <w:t>Nach dem Aufenthalt im Freien Körper nach Zecken absuchen</w:t>
            </w:r>
          </w:p>
          <w:p w:rsidR="00D4731F" w:rsidRDefault="00D4731F" w:rsidP="00D4731F">
            <w:pPr>
              <w:numPr>
                <w:ilvl w:val="0"/>
                <w:numId w:val="1"/>
              </w:numPr>
              <w:tabs>
                <w:tab w:val="num" w:pos="232"/>
              </w:tabs>
              <w:overflowPunct w:val="0"/>
              <w:autoSpaceDE w:val="0"/>
              <w:autoSpaceDN w:val="0"/>
              <w:adjustRightInd w:val="0"/>
              <w:ind w:left="232" w:hanging="284"/>
            </w:pPr>
            <w:r>
              <w:t>Pausen nicht im Gras und Wiesen durchführen, da auch dort Zecken leben.</w:t>
            </w:r>
          </w:p>
          <w:p w:rsidR="00D4731F" w:rsidRDefault="00D4731F" w:rsidP="006425DD">
            <w:pPr>
              <w:numPr>
                <w:ilvl w:val="0"/>
                <w:numId w:val="1"/>
              </w:numPr>
              <w:tabs>
                <w:tab w:val="num" w:pos="232"/>
              </w:tabs>
              <w:overflowPunct w:val="0"/>
              <w:autoSpaceDE w:val="0"/>
              <w:autoSpaceDN w:val="0"/>
              <w:adjustRightInd w:val="0"/>
              <w:ind w:left="232" w:hanging="284"/>
              <w:rPr>
                <w:sz w:val="12"/>
              </w:rPr>
            </w:pPr>
            <w:r>
              <w:t>Eine Schutzimpfung gegen den FSME-Virus ist möglich. Beraten Sie Für und Wider bitte mit dem behandelnden Arzt.</w:t>
            </w:r>
          </w:p>
        </w:tc>
        <w:tc>
          <w:tcPr>
            <w:tcW w:w="1100" w:type="dxa"/>
            <w:tcBorders>
              <w:top w:val="single" w:sz="4" w:space="0" w:color="auto"/>
              <w:left w:val="single" w:sz="4" w:space="0" w:color="auto"/>
              <w:bottom w:val="single" w:sz="4" w:space="0" w:color="auto"/>
              <w:right w:val="single" w:sz="36" w:space="0" w:color="97C80D"/>
            </w:tcBorders>
            <w:shd w:val="clear" w:color="auto" w:fill="FFFFFF" w:themeFill="background1"/>
          </w:tcPr>
          <w:p w:rsidR="00D4731F" w:rsidRDefault="00D4731F" w:rsidP="008B5CDE"/>
        </w:tc>
      </w:tr>
      <w:tr w:rsidR="00D4731F" w:rsidTr="008B5CDE">
        <w:tc>
          <w:tcPr>
            <w:tcW w:w="10988" w:type="dxa"/>
            <w:gridSpan w:val="5"/>
            <w:tcBorders>
              <w:top w:val="single" w:sz="4" w:space="0" w:color="auto"/>
              <w:left w:val="single" w:sz="36" w:space="0" w:color="97C80D"/>
              <w:bottom w:val="single" w:sz="4" w:space="0" w:color="auto"/>
              <w:right w:val="single" w:sz="36" w:space="0" w:color="97C80D"/>
            </w:tcBorders>
            <w:shd w:val="clear" w:color="auto" w:fill="97BF0D"/>
            <w:vAlign w:val="center"/>
            <w:hideMark/>
          </w:tcPr>
          <w:p w:rsidR="00D4731F" w:rsidRDefault="00D4731F" w:rsidP="008B5CDE">
            <w:pPr>
              <w:jc w:val="center"/>
              <w:rPr>
                <w:b/>
                <w:caps/>
              </w:rPr>
            </w:pPr>
            <w:r w:rsidRPr="006425DD">
              <w:rPr>
                <w:b/>
                <w:caps/>
                <w:color w:val="FFFFFF" w:themeColor="background1"/>
                <w:szCs w:val="20"/>
              </w:rPr>
              <w:t>4. Verhalten im Gefahrenfall</w:t>
            </w:r>
          </w:p>
        </w:tc>
      </w:tr>
      <w:tr w:rsidR="00D4731F" w:rsidTr="008B5CDE">
        <w:tc>
          <w:tcPr>
            <w:tcW w:w="1243" w:type="dxa"/>
            <w:tcBorders>
              <w:top w:val="single" w:sz="4" w:space="0" w:color="auto"/>
              <w:left w:val="single" w:sz="36" w:space="0" w:color="97C80D"/>
              <w:bottom w:val="single" w:sz="4" w:space="0" w:color="auto"/>
              <w:right w:val="single" w:sz="4" w:space="0" w:color="auto"/>
            </w:tcBorders>
            <w:shd w:val="clear" w:color="auto" w:fill="FFFFFF" w:themeFill="background1"/>
          </w:tcPr>
          <w:p w:rsidR="00D4731F" w:rsidRDefault="00D4731F" w:rsidP="008B5CDE">
            <w:pPr>
              <w:ind w:right="134"/>
            </w:pPr>
          </w:p>
        </w:tc>
        <w:tc>
          <w:tcPr>
            <w:tcW w:w="86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4731F" w:rsidRDefault="00D4731F" w:rsidP="00D4731F">
            <w:pPr>
              <w:numPr>
                <w:ilvl w:val="0"/>
                <w:numId w:val="1"/>
              </w:numPr>
              <w:tabs>
                <w:tab w:val="num" w:pos="232"/>
              </w:tabs>
              <w:overflowPunct w:val="0"/>
              <w:autoSpaceDE w:val="0"/>
              <w:autoSpaceDN w:val="0"/>
              <w:adjustRightInd w:val="0"/>
              <w:ind w:left="232" w:hanging="284"/>
            </w:pPr>
            <w:r>
              <w:t xml:space="preserve">Zecke möglichst schnell mit einem geeigneten Hilfsmittel entfernen (Zeckenkarte, Pinzette, Zeckenschlinge). </w:t>
            </w:r>
            <w:r>
              <w:rPr>
                <w:b/>
                <w:color w:val="FF0000"/>
              </w:rPr>
              <w:t>Nie mit Öl, Klebestift oder sonstigen Hausmitteln!</w:t>
            </w:r>
          </w:p>
          <w:p w:rsidR="00D4731F" w:rsidRDefault="00D4731F" w:rsidP="00D4731F">
            <w:pPr>
              <w:numPr>
                <w:ilvl w:val="0"/>
                <w:numId w:val="1"/>
              </w:numPr>
              <w:tabs>
                <w:tab w:val="num" w:pos="232"/>
              </w:tabs>
              <w:overflowPunct w:val="0"/>
              <w:autoSpaceDE w:val="0"/>
              <w:autoSpaceDN w:val="0"/>
              <w:adjustRightInd w:val="0"/>
              <w:ind w:left="232" w:hanging="284"/>
            </w:pPr>
            <w:r>
              <w:t>Zecke dabei nicht quetschen.</w:t>
            </w:r>
          </w:p>
          <w:p w:rsidR="006425DD" w:rsidRDefault="006425DD" w:rsidP="006425DD">
            <w:pPr>
              <w:numPr>
                <w:ilvl w:val="0"/>
                <w:numId w:val="1"/>
              </w:numPr>
              <w:tabs>
                <w:tab w:val="num" w:pos="232"/>
              </w:tabs>
              <w:overflowPunct w:val="0"/>
              <w:autoSpaceDE w:val="0"/>
              <w:autoSpaceDN w:val="0"/>
              <w:adjustRightInd w:val="0"/>
              <w:ind w:left="232" w:hanging="284"/>
            </w:pPr>
            <w:r w:rsidRPr="006425DD">
              <w:t>Es ist empfehlenswert, die Stichstelle zu markieren und weiter zu beobachten</w:t>
            </w:r>
          </w:p>
          <w:p w:rsidR="00D4731F" w:rsidRDefault="00D4731F" w:rsidP="00D4731F">
            <w:pPr>
              <w:numPr>
                <w:ilvl w:val="0"/>
                <w:numId w:val="1"/>
              </w:numPr>
              <w:tabs>
                <w:tab w:val="num" w:pos="232"/>
              </w:tabs>
              <w:overflowPunct w:val="0"/>
              <w:autoSpaceDE w:val="0"/>
              <w:autoSpaceDN w:val="0"/>
              <w:adjustRightInd w:val="0"/>
              <w:ind w:left="232" w:hanging="284"/>
            </w:pPr>
            <w:r>
              <w:t>Wunde desinfizieren.</w:t>
            </w:r>
          </w:p>
          <w:p w:rsidR="00D4731F" w:rsidRDefault="00D4731F" w:rsidP="00D4731F">
            <w:pPr>
              <w:numPr>
                <w:ilvl w:val="0"/>
                <w:numId w:val="1"/>
              </w:numPr>
              <w:tabs>
                <w:tab w:val="num" w:pos="232"/>
              </w:tabs>
              <w:overflowPunct w:val="0"/>
              <w:autoSpaceDE w:val="0"/>
              <w:autoSpaceDN w:val="0"/>
              <w:adjustRightInd w:val="0"/>
              <w:ind w:left="232" w:hanging="284"/>
            </w:pPr>
            <w:r>
              <w:t>Sollte sich die Zecke nicht im Ganzen entfernen lassen, suchen Sie einen Arzt auf.</w:t>
            </w:r>
          </w:p>
          <w:p w:rsidR="00D4731F" w:rsidRDefault="00D4731F" w:rsidP="00D4731F">
            <w:pPr>
              <w:numPr>
                <w:ilvl w:val="0"/>
                <w:numId w:val="1"/>
              </w:numPr>
              <w:tabs>
                <w:tab w:val="num" w:pos="232"/>
              </w:tabs>
              <w:overflowPunct w:val="0"/>
              <w:autoSpaceDE w:val="0"/>
              <w:autoSpaceDN w:val="0"/>
              <w:adjustRightInd w:val="0"/>
              <w:ind w:left="232" w:hanging="284"/>
            </w:pPr>
            <w:r>
              <w:t>In FSME-Risikogebieten empfiehlt es sich, immer einen Arzt aufzusuchen.</w:t>
            </w:r>
          </w:p>
          <w:p w:rsidR="00D4731F" w:rsidRDefault="000325FD" w:rsidP="000325FD">
            <w:pPr>
              <w:numPr>
                <w:ilvl w:val="0"/>
                <w:numId w:val="1"/>
              </w:numPr>
              <w:tabs>
                <w:tab w:val="num" w:pos="232"/>
              </w:tabs>
              <w:overflowPunct w:val="0"/>
              <w:autoSpaceDE w:val="0"/>
              <w:autoSpaceDN w:val="0"/>
              <w:adjustRightInd w:val="0"/>
              <w:ind w:left="232" w:hanging="284"/>
              <w:rPr>
                <w:sz w:val="12"/>
              </w:rPr>
            </w:pPr>
            <w:r w:rsidRPr="000325FD">
              <w:rPr>
                <w:sz w:val="12"/>
              </w:rPr>
              <w:t>•</w:t>
            </w:r>
            <w:r w:rsidRPr="000325FD">
              <w:t>Beim Auftreten akuter Krankheitssymptome nach einem Zeckenstich (Wanderröte, Fieber, Schwellungen u. a.) ist ein Arzt aufzusuchen mit dem Hinweis auf die gefährdende Tätigkeit</w:t>
            </w:r>
          </w:p>
        </w:tc>
        <w:tc>
          <w:tcPr>
            <w:tcW w:w="1100" w:type="dxa"/>
            <w:tcBorders>
              <w:top w:val="single" w:sz="4" w:space="0" w:color="auto"/>
              <w:left w:val="single" w:sz="4" w:space="0" w:color="auto"/>
              <w:bottom w:val="single" w:sz="4" w:space="0" w:color="auto"/>
              <w:right w:val="single" w:sz="36" w:space="0" w:color="97C80D"/>
            </w:tcBorders>
            <w:shd w:val="clear" w:color="auto" w:fill="FFFFFF" w:themeFill="background1"/>
          </w:tcPr>
          <w:p w:rsidR="00D4731F" w:rsidRDefault="00D4731F" w:rsidP="008B5CDE"/>
        </w:tc>
      </w:tr>
      <w:tr w:rsidR="00D4731F" w:rsidTr="008B5CDE">
        <w:tc>
          <w:tcPr>
            <w:tcW w:w="10988" w:type="dxa"/>
            <w:gridSpan w:val="5"/>
            <w:tcBorders>
              <w:top w:val="single" w:sz="4" w:space="0" w:color="auto"/>
              <w:left w:val="single" w:sz="36" w:space="0" w:color="97C80D"/>
              <w:bottom w:val="single" w:sz="4" w:space="0" w:color="auto"/>
              <w:right w:val="single" w:sz="36" w:space="0" w:color="97C80D"/>
            </w:tcBorders>
            <w:shd w:val="clear" w:color="auto" w:fill="97BF0D"/>
            <w:vAlign w:val="center"/>
            <w:hideMark/>
          </w:tcPr>
          <w:p w:rsidR="00D4731F" w:rsidRDefault="00D4731F" w:rsidP="008B5CDE">
            <w:pPr>
              <w:jc w:val="center"/>
              <w:rPr>
                <w:b/>
                <w:caps/>
              </w:rPr>
            </w:pPr>
            <w:r w:rsidRPr="006425DD">
              <w:rPr>
                <w:b/>
                <w:caps/>
                <w:color w:val="FFFFFF" w:themeColor="background1"/>
                <w:szCs w:val="20"/>
              </w:rPr>
              <w:t>5. Erste Hilfe</w:t>
            </w:r>
          </w:p>
        </w:tc>
      </w:tr>
      <w:tr w:rsidR="00D4731F" w:rsidTr="008B5CDE">
        <w:tc>
          <w:tcPr>
            <w:tcW w:w="1243" w:type="dxa"/>
            <w:tcBorders>
              <w:top w:val="single" w:sz="4" w:space="0" w:color="auto"/>
              <w:left w:val="single" w:sz="36" w:space="0" w:color="97C80D"/>
              <w:bottom w:val="single" w:sz="4" w:space="0" w:color="auto"/>
              <w:right w:val="single" w:sz="4" w:space="0" w:color="auto"/>
            </w:tcBorders>
            <w:shd w:val="clear" w:color="auto" w:fill="FFFFFF" w:themeFill="background1"/>
            <w:vAlign w:val="center"/>
            <w:hideMark/>
          </w:tcPr>
          <w:p w:rsidR="00D4731F" w:rsidRDefault="004D73C1" w:rsidP="008B5CD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pt;margin-top:5pt;width:51.1pt;height:51.1pt;z-index:251661312;mso-position-horizontal-relative:text;mso-position-vertical-relative:text" wrapcoords="-318 0 -318 21282 21600 21282 21600 0 -318 0" fillcolor="window">
                  <v:imagedata r:id="rId12" o:title=""/>
                  <w10:wrap type="tight"/>
                </v:shape>
                <o:OLEObject Type="Embed" ProgID="Word.Picture.8" ShapeID="_x0000_s1026" DrawAspect="Content" ObjectID="_1580124175" r:id="rId13"/>
              </w:pict>
            </w:r>
          </w:p>
        </w:tc>
        <w:tc>
          <w:tcPr>
            <w:tcW w:w="86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4731F" w:rsidRDefault="00D4731F" w:rsidP="00D4731F">
            <w:pPr>
              <w:numPr>
                <w:ilvl w:val="0"/>
                <w:numId w:val="1"/>
              </w:numPr>
              <w:tabs>
                <w:tab w:val="num" w:pos="232"/>
              </w:tabs>
              <w:overflowPunct w:val="0"/>
              <w:autoSpaceDE w:val="0"/>
              <w:autoSpaceDN w:val="0"/>
              <w:adjustRightInd w:val="0"/>
              <w:ind w:left="232" w:hanging="284"/>
            </w:pPr>
            <w:r>
              <w:t>Ergänzen Sie den Verbandkasten um Pinzette, Zeckenkarte oder Zeckenschlinge.</w:t>
            </w:r>
          </w:p>
          <w:p w:rsidR="00D4731F" w:rsidRDefault="00D4731F" w:rsidP="00D4731F">
            <w:pPr>
              <w:numPr>
                <w:ilvl w:val="0"/>
                <w:numId w:val="1"/>
              </w:numPr>
              <w:tabs>
                <w:tab w:val="num" w:pos="232"/>
              </w:tabs>
              <w:overflowPunct w:val="0"/>
              <w:autoSpaceDE w:val="0"/>
              <w:autoSpaceDN w:val="0"/>
              <w:adjustRightInd w:val="0"/>
              <w:ind w:left="232" w:hanging="284"/>
            </w:pPr>
            <w:r>
              <w:t>Ersthelfer</w:t>
            </w:r>
            <w:r w:rsidR="004D73C1">
              <w:t>/in</w:t>
            </w:r>
            <w:r>
              <w:t xml:space="preserve"> heranziehen.</w:t>
            </w:r>
          </w:p>
          <w:p w:rsidR="006425DD" w:rsidRDefault="00D4731F" w:rsidP="00D4731F">
            <w:pPr>
              <w:numPr>
                <w:ilvl w:val="0"/>
                <w:numId w:val="1"/>
              </w:numPr>
              <w:tabs>
                <w:tab w:val="num" w:pos="232"/>
              </w:tabs>
              <w:overflowPunct w:val="0"/>
              <w:autoSpaceDE w:val="0"/>
              <w:autoSpaceDN w:val="0"/>
              <w:adjustRightInd w:val="0"/>
              <w:ind w:left="232" w:hanging="284"/>
            </w:pPr>
            <w:r>
              <w:t>Melden Sie den Unfall unverzüglich dem Anstellungsträger/Leitung.</w:t>
            </w:r>
            <w:r w:rsidR="006425DD">
              <w:t xml:space="preserve"> </w:t>
            </w:r>
          </w:p>
          <w:p w:rsidR="00D4731F" w:rsidRDefault="006425DD" w:rsidP="00D4731F">
            <w:pPr>
              <w:numPr>
                <w:ilvl w:val="0"/>
                <w:numId w:val="1"/>
              </w:numPr>
              <w:tabs>
                <w:tab w:val="num" w:pos="232"/>
              </w:tabs>
              <w:overflowPunct w:val="0"/>
              <w:autoSpaceDE w:val="0"/>
              <w:autoSpaceDN w:val="0"/>
              <w:adjustRightInd w:val="0"/>
              <w:ind w:left="232" w:hanging="284"/>
            </w:pPr>
            <w:r>
              <w:t>Zeckenstich im Verbandbuch notieren.</w:t>
            </w:r>
          </w:p>
          <w:p w:rsidR="00D4731F" w:rsidRDefault="00D4731F" w:rsidP="00D4731F">
            <w:pPr>
              <w:numPr>
                <w:ilvl w:val="0"/>
                <w:numId w:val="1"/>
              </w:numPr>
              <w:tabs>
                <w:tab w:val="num" w:pos="232"/>
              </w:tabs>
              <w:overflowPunct w:val="0"/>
              <w:autoSpaceDE w:val="0"/>
              <w:autoSpaceDN w:val="0"/>
              <w:adjustRightInd w:val="0"/>
              <w:ind w:left="232" w:hanging="284"/>
            </w:pPr>
            <w:r>
              <w:t>Achten Sie darauf, dass über jede Erste-Hilfe-Leistung, Aufzeichnungen in einem Verbandbuch gemacht werden.</w:t>
            </w:r>
          </w:p>
          <w:p w:rsidR="00D4731F" w:rsidRDefault="00D4731F" w:rsidP="008B5CDE">
            <w:pPr>
              <w:tabs>
                <w:tab w:val="num" w:pos="232"/>
              </w:tabs>
              <w:overflowPunct w:val="0"/>
              <w:autoSpaceDE w:val="0"/>
              <w:autoSpaceDN w:val="0"/>
              <w:adjustRightInd w:val="0"/>
              <w:ind w:left="-52"/>
            </w:pPr>
            <w:r>
              <w:rPr>
                <w:b/>
                <w:sz w:val="22"/>
                <w:szCs w:val="22"/>
              </w:rPr>
              <w:t>Ersthelfer</w:t>
            </w:r>
            <w:r w:rsidR="004D73C1">
              <w:rPr>
                <w:b/>
                <w:sz w:val="22"/>
                <w:szCs w:val="22"/>
              </w:rPr>
              <w:t>/in</w:t>
            </w:r>
            <w:bookmarkStart w:id="0" w:name="_GoBack"/>
            <w:bookmarkEnd w:id="0"/>
            <w:r>
              <w:rPr>
                <w:b/>
                <w:sz w:val="22"/>
                <w:szCs w:val="22"/>
              </w:rPr>
              <w:t>:</w:t>
            </w:r>
            <w:r>
              <w:rPr>
                <w:b/>
                <w:sz w:val="22"/>
                <w:szCs w:val="22"/>
              </w:rPr>
              <w:tab/>
            </w:r>
          </w:p>
          <w:p w:rsidR="00D4731F" w:rsidRDefault="00D4731F" w:rsidP="008B5CDE">
            <w:pPr>
              <w:ind w:right="-1384"/>
            </w:pPr>
          </w:p>
        </w:tc>
        <w:tc>
          <w:tcPr>
            <w:tcW w:w="1100" w:type="dxa"/>
            <w:tcBorders>
              <w:top w:val="single" w:sz="4" w:space="0" w:color="auto"/>
              <w:left w:val="single" w:sz="4" w:space="0" w:color="auto"/>
              <w:bottom w:val="single" w:sz="4" w:space="0" w:color="auto"/>
              <w:right w:val="single" w:sz="36" w:space="0" w:color="97C80D"/>
            </w:tcBorders>
            <w:shd w:val="clear" w:color="auto" w:fill="FFFFFF" w:themeFill="background1"/>
          </w:tcPr>
          <w:p w:rsidR="00D4731F" w:rsidRDefault="00D4731F" w:rsidP="008B5CDE"/>
        </w:tc>
      </w:tr>
      <w:tr w:rsidR="00D4731F" w:rsidTr="008B5CDE">
        <w:tc>
          <w:tcPr>
            <w:tcW w:w="10988" w:type="dxa"/>
            <w:gridSpan w:val="5"/>
            <w:tcBorders>
              <w:top w:val="single" w:sz="4" w:space="0" w:color="auto"/>
              <w:left w:val="single" w:sz="36" w:space="0" w:color="97C80D"/>
              <w:bottom w:val="single" w:sz="4" w:space="0" w:color="auto"/>
              <w:right w:val="single" w:sz="36" w:space="0" w:color="97C80D"/>
            </w:tcBorders>
            <w:shd w:val="clear" w:color="auto" w:fill="97BF0D"/>
            <w:vAlign w:val="center"/>
            <w:hideMark/>
          </w:tcPr>
          <w:p w:rsidR="00D4731F" w:rsidRDefault="00D4731F" w:rsidP="008B5CDE">
            <w:pPr>
              <w:jc w:val="center"/>
              <w:rPr>
                <w:b/>
                <w:caps/>
              </w:rPr>
            </w:pPr>
            <w:r w:rsidRPr="006425DD">
              <w:rPr>
                <w:b/>
                <w:caps/>
                <w:color w:val="FFFFFF" w:themeColor="background1"/>
                <w:szCs w:val="20"/>
              </w:rPr>
              <w:t>6. Instandhaltung/Entsorgung</w:t>
            </w:r>
          </w:p>
        </w:tc>
      </w:tr>
      <w:tr w:rsidR="00D4731F" w:rsidTr="008B5CDE">
        <w:tc>
          <w:tcPr>
            <w:tcW w:w="1243" w:type="dxa"/>
            <w:tcBorders>
              <w:top w:val="single" w:sz="4" w:space="0" w:color="auto"/>
              <w:left w:val="single" w:sz="36" w:space="0" w:color="97C80D"/>
              <w:bottom w:val="single" w:sz="4" w:space="0" w:color="auto"/>
              <w:right w:val="single" w:sz="4" w:space="0" w:color="auto"/>
            </w:tcBorders>
            <w:shd w:val="clear" w:color="auto" w:fill="FFFFFF" w:themeFill="background1"/>
          </w:tcPr>
          <w:p w:rsidR="00D4731F" w:rsidRDefault="00D4731F" w:rsidP="008B5CDE"/>
        </w:tc>
        <w:tc>
          <w:tcPr>
            <w:tcW w:w="86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4731F" w:rsidRDefault="00D4731F" w:rsidP="00D4731F">
            <w:pPr>
              <w:numPr>
                <w:ilvl w:val="0"/>
                <w:numId w:val="1"/>
              </w:numPr>
              <w:tabs>
                <w:tab w:val="num" w:pos="232"/>
              </w:tabs>
              <w:overflowPunct w:val="0"/>
              <w:autoSpaceDE w:val="0"/>
              <w:autoSpaceDN w:val="0"/>
              <w:adjustRightInd w:val="0"/>
              <w:ind w:left="232" w:hanging="284"/>
            </w:pPr>
            <w:r>
              <w:rPr>
                <w:rFonts w:cs="Arial"/>
                <w:color w:val="000000"/>
              </w:rPr>
              <w:t xml:space="preserve">Zecke so entsorgen, dass sie keinen weiteren Schaden anrichten kann. </w:t>
            </w:r>
          </w:p>
          <w:p w:rsidR="00D4731F" w:rsidRDefault="00D4731F" w:rsidP="000325FD">
            <w:pPr>
              <w:numPr>
                <w:ilvl w:val="0"/>
                <w:numId w:val="1"/>
              </w:numPr>
              <w:tabs>
                <w:tab w:val="num" w:pos="232"/>
              </w:tabs>
              <w:overflowPunct w:val="0"/>
              <w:autoSpaceDE w:val="0"/>
              <w:autoSpaceDN w:val="0"/>
              <w:adjustRightInd w:val="0"/>
              <w:ind w:left="232" w:hanging="284"/>
              <w:rPr>
                <w:sz w:val="12"/>
              </w:rPr>
            </w:pPr>
            <w:r>
              <w:t>Nicht in die Toilette werfen oder in die Natur zurückbringen.</w:t>
            </w:r>
          </w:p>
        </w:tc>
        <w:tc>
          <w:tcPr>
            <w:tcW w:w="1100" w:type="dxa"/>
            <w:tcBorders>
              <w:top w:val="single" w:sz="4" w:space="0" w:color="auto"/>
              <w:left w:val="single" w:sz="4" w:space="0" w:color="auto"/>
              <w:bottom w:val="single" w:sz="4" w:space="0" w:color="auto"/>
              <w:right w:val="single" w:sz="36" w:space="0" w:color="97C80D"/>
            </w:tcBorders>
            <w:shd w:val="clear" w:color="auto" w:fill="FFFFFF" w:themeFill="background1"/>
          </w:tcPr>
          <w:p w:rsidR="00D4731F" w:rsidRDefault="00D4731F" w:rsidP="008B5CDE"/>
        </w:tc>
      </w:tr>
      <w:tr w:rsidR="00D4731F" w:rsidTr="008B5CDE">
        <w:trPr>
          <w:trHeight w:val="665"/>
        </w:trPr>
        <w:tc>
          <w:tcPr>
            <w:tcW w:w="10988" w:type="dxa"/>
            <w:gridSpan w:val="5"/>
            <w:tcBorders>
              <w:top w:val="single" w:sz="4" w:space="0" w:color="auto"/>
              <w:left w:val="single" w:sz="36" w:space="0" w:color="97C80D"/>
              <w:bottom w:val="single" w:sz="36" w:space="0" w:color="97C80D"/>
              <w:right w:val="single" w:sz="36" w:space="0" w:color="97C80D"/>
            </w:tcBorders>
            <w:shd w:val="clear" w:color="auto" w:fill="FFFFFF" w:themeFill="background1"/>
          </w:tcPr>
          <w:p w:rsidR="00D4731F" w:rsidRDefault="00D4731F" w:rsidP="008B5CDE"/>
          <w:p w:rsidR="00D4731F" w:rsidRDefault="00D4731F" w:rsidP="008B5CDE">
            <w:r>
              <w:t>Datum:                                   Unterschrift:</w:t>
            </w:r>
          </w:p>
          <w:p w:rsidR="00D4731F" w:rsidRDefault="00D4731F" w:rsidP="008B5CDE"/>
        </w:tc>
      </w:tr>
    </w:tbl>
    <w:p w:rsidR="00FC529D" w:rsidRPr="00D4731F" w:rsidRDefault="00FC529D" w:rsidP="00D4731F">
      <w:pPr>
        <w:tabs>
          <w:tab w:val="left" w:pos="520"/>
        </w:tabs>
      </w:pPr>
    </w:p>
    <w:sectPr w:rsidR="00FC529D" w:rsidRPr="00D4731F" w:rsidSect="00D4731F">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5DD" w:rsidRDefault="006425DD" w:rsidP="006425DD">
      <w:r>
        <w:separator/>
      </w:r>
    </w:p>
  </w:endnote>
  <w:endnote w:type="continuationSeparator" w:id="0">
    <w:p w:rsidR="006425DD" w:rsidRDefault="006425DD" w:rsidP="0064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DD" w:rsidRPr="006425DD" w:rsidRDefault="006425DD">
    <w:pPr>
      <w:pStyle w:val="Fuzeile"/>
      <w:rPr>
        <w:sz w:val="16"/>
        <w:szCs w:val="16"/>
      </w:rPr>
    </w:pPr>
    <w:r w:rsidRPr="006425DD">
      <w:rPr>
        <w:sz w:val="16"/>
        <w:szCs w:val="16"/>
      </w:rPr>
      <w:t>Arbeitssicherheit / Biologische Arbeitsstoffe/ Evangelische Landeskirche Baden / 02.2018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5DD" w:rsidRDefault="006425DD" w:rsidP="006425DD">
      <w:r>
        <w:separator/>
      </w:r>
    </w:p>
  </w:footnote>
  <w:footnote w:type="continuationSeparator" w:id="0">
    <w:p w:rsidR="006425DD" w:rsidRDefault="006425DD" w:rsidP="00642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40237C9"/>
    <w:multiLevelType w:val="hybridMultilevel"/>
    <w:tmpl w:val="C83C3974"/>
    <w:lvl w:ilvl="0" w:tplc="99C8FB26">
      <w:start w:val="1"/>
      <w:numFmt w:val="bullet"/>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1F"/>
    <w:rsid w:val="000325FD"/>
    <w:rsid w:val="004A3DEF"/>
    <w:rsid w:val="004D73C1"/>
    <w:rsid w:val="006425DD"/>
    <w:rsid w:val="008A557E"/>
    <w:rsid w:val="00D4731F"/>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731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4731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473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731F"/>
    <w:rPr>
      <w:rFonts w:ascii="Tahoma" w:hAnsi="Tahoma" w:cs="Tahoma"/>
      <w:sz w:val="16"/>
      <w:szCs w:val="16"/>
    </w:rPr>
  </w:style>
  <w:style w:type="paragraph" w:styleId="Fuzeile">
    <w:name w:val="footer"/>
    <w:basedOn w:val="Standard"/>
    <w:link w:val="FuzeileZchn"/>
    <w:unhideWhenUsed/>
    <w:rsid w:val="00D4731F"/>
    <w:pPr>
      <w:tabs>
        <w:tab w:val="center" w:pos="4536"/>
        <w:tab w:val="right" w:pos="9072"/>
      </w:tabs>
    </w:pPr>
  </w:style>
  <w:style w:type="character" w:customStyle="1" w:styleId="FuzeileZchn">
    <w:name w:val="Fußzeile Zchn"/>
    <w:basedOn w:val="Absatz-Standardschriftart"/>
    <w:link w:val="Fuzeile"/>
    <w:rsid w:val="00D4731F"/>
  </w:style>
  <w:style w:type="paragraph" w:styleId="Kopfzeile">
    <w:name w:val="header"/>
    <w:basedOn w:val="Standard"/>
    <w:link w:val="KopfzeileZchn"/>
    <w:uiPriority w:val="99"/>
    <w:unhideWhenUsed/>
    <w:rsid w:val="006425DD"/>
    <w:pPr>
      <w:tabs>
        <w:tab w:val="center" w:pos="4536"/>
        <w:tab w:val="right" w:pos="9072"/>
      </w:tabs>
    </w:pPr>
  </w:style>
  <w:style w:type="character" w:customStyle="1" w:styleId="KopfzeileZchn">
    <w:name w:val="Kopfzeile Zchn"/>
    <w:basedOn w:val="Absatz-Standardschriftart"/>
    <w:link w:val="Kopfzeile"/>
    <w:uiPriority w:val="99"/>
    <w:rsid w:val="00642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731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4731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473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731F"/>
    <w:rPr>
      <w:rFonts w:ascii="Tahoma" w:hAnsi="Tahoma" w:cs="Tahoma"/>
      <w:sz w:val="16"/>
      <w:szCs w:val="16"/>
    </w:rPr>
  </w:style>
  <w:style w:type="paragraph" w:styleId="Fuzeile">
    <w:name w:val="footer"/>
    <w:basedOn w:val="Standard"/>
    <w:link w:val="FuzeileZchn"/>
    <w:unhideWhenUsed/>
    <w:rsid w:val="00D4731F"/>
    <w:pPr>
      <w:tabs>
        <w:tab w:val="center" w:pos="4536"/>
        <w:tab w:val="right" w:pos="9072"/>
      </w:tabs>
    </w:pPr>
  </w:style>
  <w:style w:type="character" w:customStyle="1" w:styleId="FuzeileZchn">
    <w:name w:val="Fußzeile Zchn"/>
    <w:basedOn w:val="Absatz-Standardschriftart"/>
    <w:link w:val="Fuzeile"/>
    <w:rsid w:val="00D4731F"/>
  </w:style>
  <w:style w:type="paragraph" w:styleId="Kopfzeile">
    <w:name w:val="header"/>
    <w:basedOn w:val="Standard"/>
    <w:link w:val="KopfzeileZchn"/>
    <w:uiPriority w:val="99"/>
    <w:unhideWhenUsed/>
    <w:rsid w:val="006425DD"/>
    <w:pPr>
      <w:tabs>
        <w:tab w:val="center" w:pos="4536"/>
        <w:tab w:val="right" w:pos="9072"/>
      </w:tabs>
    </w:pPr>
  </w:style>
  <w:style w:type="character" w:customStyle="1" w:styleId="KopfzeileZchn">
    <w:name w:val="Kopfzeile Zchn"/>
    <w:basedOn w:val="Absatz-Standardschriftart"/>
    <w:link w:val="Kopfzeile"/>
    <w:uiPriority w:val="99"/>
    <w:rsid w:val="0064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97B99766.dotm</Template>
  <TotalTime>0</TotalTime>
  <Pages>1</Pages>
  <Words>430</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Wejwer, Max</dc:creator>
  <cp:lastModifiedBy>Wejwer, Max</cp:lastModifiedBy>
  <cp:revision>3</cp:revision>
  <dcterms:created xsi:type="dcterms:W3CDTF">2018-02-14T13:00:00Z</dcterms:created>
  <dcterms:modified xsi:type="dcterms:W3CDTF">2018-02-14T13:35:00Z</dcterms:modified>
</cp:coreProperties>
</file>