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6"/>
        <w:gridCol w:w="1808"/>
        <w:gridCol w:w="4252"/>
        <w:gridCol w:w="3662"/>
      </w:tblGrid>
      <w:tr w:rsidR="009D54AA" w:rsidTr="00F71A0D">
        <w:tc>
          <w:tcPr>
            <w:tcW w:w="3016" w:type="dxa"/>
            <w:gridSpan w:val="2"/>
            <w:tcBorders>
              <w:top w:val="single" w:sz="48" w:space="0" w:color="E36C0A" w:themeColor="accent6" w:themeShade="BF"/>
              <w:left w:val="single" w:sz="48" w:space="0" w:color="E36C0A" w:themeColor="accent6" w:themeShade="BF"/>
              <w:bottom w:val="nil"/>
            </w:tcBorders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258" w:type="dxa"/>
            <w:tcBorders>
              <w:top w:val="single" w:sz="48" w:space="0" w:color="E36C0A" w:themeColor="accent6" w:themeShade="BF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046E97" w:rsidRDefault="004F7935" w:rsidP="00FB21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Spülmaschinenreiniger</w:t>
            </w:r>
            <w:r w:rsidR="00F71A0D" w:rsidRPr="00F71A0D">
              <w:rPr>
                <w:b/>
                <w:sz w:val="24"/>
                <w:szCs w:val="28"/>
              </w:rPr>
              <w:br/>
            </w:r>
          </w:p>
          <w:p w:rsidR="00046E97" w:rsidRDefault="00046E97" w:rsidP="00FB2188">
            <w:pPr>
              <w:jc w:val="center"/>
              <w:rPr>
                <w:b/>
                <w:sz w:val="28"/>
                <w:szCs w:val="28"/>
              </w:rPr>
            </w:pPr>
            <w:r w:rsidRPr="00046E97">
              <w:rPr>
                <w:b/>
                <w:sz w:val="22"/>
                <w:szCs w:val="28"/>
              </w:rPr>
              <w:t>Produktname:__</w:t>
            </w:r>
            <w:r w:rsidR="00EC7117">
              <w:rPr>
                <w:b/>
                <w:sz w:val="22"/>
                <w:szCs w:val="28"/>
              </w:rPr>
              <w:t>___</w:t>
            </w:r>
            <w:r w:rsidRPr="00046E97">
              <w:rPr>
                <w:b/>
                <w:sz w:val="22"/>
                <w:szCs w:val="28"/>
              </w:rPr>
              <w:t>______________</w:t>
            </w:r>
          </w:p>
          <w:p w:rsidR="00671AED" w:rsidRPr="00046E97" w:rsidRDefault="00EC7117" w:rsidP="00EC7117">
            <w:pPr>
              <w:jc w:val="center"/>
            </w:pPr>
            <w:r w:rsidRPr="00046E97"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04E1CA" wp14:editId="3C56CD89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24130</wp:posOffset>
                      </wp:positionV>
                      <wp:extent cx="122555" cy="126365"/>
                      <wp:effectExtent l="38100" t="38100" r="67945" b="1403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" o:spid="_x0000_s1026" style="position:absolute;margin-left:192.3pt;margin-top:1.9pt;width:9.6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046E97"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17E1B9" wp14:editId="543B780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25400</wp:posOffset>
                      </wp:positionV>
                      <wp:extent cx="122555" cy="126365"/>
                      <wp:effectExtent l="38100" t="38100" r="67945" b="14033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" o:spid="_x0000_s1026" style="position:absolute;margin-left:3.55pt;margin-top:2pt;width:9.65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46E97" w:rsidRPr="00046E97">
              <w:rPr>
                <w:sz w:val="22"/>
                <w:szCs w:val="28"/>
              </w:rPr>
              <w:t>Pulverreiniger       Flüssigreiniger</w:t>
            </w:r>
          </w:p>
        </w:tc>
        <w:tc>
          <w:tcPr>
            <w:tcW w:w="3714" w:type="dxa"/>
            <w:tcBorders>
              <w:top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879A8FA" wp14:editId="3E5423E9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F71A0D">
        <w:tc>
          <w:tcPr>
            <w:tcW w:w="10988" w:type="dxa"/>
            <w:gridSpan w:val="4"/>
            <w:tcBorders>
              <w:top w:val="nil"/>
              <w:left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shd w:val="clear" w:color="auto" w:fill="E36C0A" w:themeFill="accent6" w:themeFillShade="BF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F71A0D">
        <w:tc>
          <w:tcPr>
            <w:tcW w:w="10988" w:type="dxa"/>
            <w:gridSpan w:val="4"/>
            <w:tcBorders>
              <w:top w:val="nil"/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</w:tcPr>
          <w:p w:rsidR="00FB2188" w:rsidRPr="00F71A0D" w:rsidRDefault="00F71A0D" w:rsidP="00541685">
            <w:pPr>
              <w:jc w:val="center"/>
              <w:rPr>
                <w:b/>
              </w:rPr>
            </w:pPr>
            <w:r w:rsidRPr="00541685">
              <w:rPr>
                <w:rFonts w:cs="Arial"/>
                <w:b/>
                <w:bCs/>
                <w:szCs w:val="22"/>
              </w:rPr>
              <w:t xml:space="preserve">Diese Betriebsanweisung </w:t>
            </w:r>
            <w:r w:rsidR="00541685" w:rsidRPr="00541685">
              <w:rPr>
                <w:rFonts w:cs="Arial"/>
                <w:b/>
                <w:bCs/>
                <w:szCs w:val="22"/>
              </w:rPr>
              <w:t>enthält allgemeine Regeln für die Verwendung</w:t>
            </w:r>
            <w:r w:rsidRPr="00541685">
              <w:rPr>
                <w:rFonts w:cs="Arial"/>
                <w:b/>
                <w:bCs/>
                <w:szCs w:val="22"/>
              </w:rPr>
              <w:t xml:space="preserve"> von </w:t>
            </w:r>
            <w:r w:rsidR="00541685" w:rsidRPr="00541685">
              <w:rPr>
                <w:rFonts w:cs="Arial"/>
                <w:b/>
                <w:bCs/>
                <w:szCs w:val="22"/>
              </w:rPr>
              <w:t xml:space="preserve">flüssigen </w:t>
            </w:r>
            <w:r w:rsidR="00046E97" w:rsidRPr="00541685">
              <w:rPr>
                <w:rFonts w:cs="Arial"/>
                <w:b/>
                <w:bCs/>
                <w:szCs w:val="22"/>
              </w:rPr>
              <w:t>Spülmaschinenreiniger</w:t>
            </w:r>
            <w:r w:rsidR="00541685" w:rsidRPr="00541685">
              <w:rPr>
                <w:rFonts w:cs="Arial"/>
                <w:b/>
                <w:bCs/>
                <w:szCs w:val="22"/>
              </w:rPr>
              <w:t>n und Reinigern in Pulverform, die in Kleingewerbe- und Industriespülmaschinen zum Einsatz kommen.</w:t>
            </w:r>
          </w:p>
        </w:tc>
      </w:tr>
      <w:tr w:rsidR="00FB2188" w:rsidTr="00F71A0D">
        <w:tc>
          <w:tcPr>
            <w:tcW w:w="10988" w:type="dxa"/>
            <w:gridSpan w:val="4"/>
            <w:tcBorders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541685" w:rsidTr="002E1CAE">
        <w:tc>
          <w:tcPr>
            <w:tcW w:w="1146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541685" w:rsidRPr="006C05E3" w:rsidRDefault="00541685">
            <w:pPr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1A8AE533" wp14:editId="5D87A5C6">
                  <wp:extent cx="662400" cy="550800"/>
                  <wp:effectExtent l="0" t="0" r="4445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ätzende Stoff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2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541685" w:rsidRPr="00541685" w:rsidRDefault="00541685" w:rsidP="00F71A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6C5259">
              <w:rPr>
                <w:rFonts w:cs="Arial"/>
                <w:b/>
                <w:color w:val="000000"/>
              </w:rPr>
              <w:t>Flüssigreiniger:</w:t>
            </w:r>
            <w:r>
              <w:rPr>
                <w:rFonts w:cs="Arial"/>
                <w:color w:val="000000"/>
              </w:rPr>
              <w:t xml:space="preserve"> schwere Verätzungen von Haut, Schleimhaut und Augen; starke Reaktion mit Säuren und Wasser unter großer Wärmeentwicklung, dadurch Bildung giftiger Gase. Mit Metallen ist die Bildung explosiver Wasserstoff-Luft-Gemische möglich.</w:t>
            </w:r>
          </w:p>
          <w:p w:rsidR="00541685" w:rsidRPr="00541685" w:rsidRDefault="00541685" w:rsidP="00F71A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6C5259">
              <w:rPr>
                <w:rFonts w:cs="Arial"/>
                <w:b/>
                <w:color w:val="000000"/>
              </w:rPr>
              <w:t>Pulver:</w:t>
            </w:r>
            <w:r>
              <w:rPr>
                <w:rFonts w:cs="Arial"/>
                <w:color w:val="000000"/>
              </w:rPr>
              <w:t xml:space="preserve"> Verätzungen, Reizungen von Haut, Schleimhaut und Augen. Bei Kontakt des Pulvers mit Säure entstehen giftige Gase.</w:t>
            </w:r>
          </w:p>
          <w:p w:rsidR="00541685" w:rsidRDefault="00541685" w:rsidP="0054168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>
              <w:rPr>
                <w:rFonts w:cs="Arial"/>
                <w:color w:val="000000"/>
              </w:rPr>
              <w:t>Schädlich für Wasserorganismen, kann in Gewässern längerfristig schädlich</w:t>
            </w:r>
            <w:r w:rsidR="001939F4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 xml:space="preserve"> Wirkung haben.</w:t>
            </w:r>
          </w:p>
        </w:tc>
      </w:tr>
      <w:tr w:rsidR="00FB2188" w:rsidTr="00F71A0D">
        <w:tc>
          <w:tcPr>
            <w:tcW w:w="10988" w:type="dxa"/>
            <w:gridSpan w:val="4"/>
            <w:tcBorders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F71A0D" w:rsidTr="002E1CAE">
        <w:tc>
          <w:tcPr>
            <w:tcW w:w="1146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F71A0D" w:rsidRDefault="002E1CAE" w:rsidP="002E1CA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CE60A42" wp14:editId="402445D1">
                  <wp:simplePos x="359410" y="2759710"/>
                  <wp:positionH relativeFrom="margin">
                    <wp:posOffset>53975</wp:posOffset>
                  </wp:positionH>
                  <wp:positionV relativeFrom="margin">
                    <wp:posOffset>43815</wp:posOffset>
                  </wp:positionV>
                  <wp:extent cx="550800" cy="543600"/>
                  <wp:effectExtent l="0" t="0" r="1905" b="889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chuh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A973379" wp14:editId="259E8CEA">
                  <wp:extent cx="543600" cy="550800"/>
                  <wp:effectExtent l="0" t="0" r="8890" b="190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genschutz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03ED">
              <w:rPr>
                <w:noProof/>
              </w:rPr>
              <w:drawing>
                <wp:inline distT="0" distB="0" distL="0" distR="0" wp14:anchorId="4E90AC52" wp14:editId="1F2FB24A">
                  <wp:extent cx="565200" cy="550800"/>
                  <wp:effectExtent l="0" t="0" r="6350" b="190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sen und Trinken verbot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CAE" w:rsidRDefault="002E1CAE" w:rsidP="002E1CAE">
            <w:pPr>
              <w:jc w:val="center"/>
            </w:pPr>
          </w:p>
        </w:tc>
        <w:tc>
          <w:tcPr>
            <w:tcW w:w="9842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F71A0D" w:rsidRDefault="00541685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F71A0D">
              <w:rPr>
                <w:color w:val="000000"/>
              </w:rPr>
              <w:t xml:space="preserve">ie Herstelleranleitungen </w:t>
            </w:r>
            <w:r>
              <w:rPr>
                <w:color w:val="000000"/>
              </w:rPr>
              <w:t xml:space="preserve">auf dem Etikett und der Gebrauchsanweisung sind </w:t>
            </w:r>
            <w:r w:rsidR="00F71A0D">
              <w:rPr>
                <w:color w:val="000000"/>
              </w:rPr>
              <w:t>zu beachten.</w:t>
            </w:r>
          </w:p>
          <w:p w:rsidR="00F71A0D" w:rsidRPr="00541685" w:rsidRDefault="00541685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Die Befüllung</w:t>
            </w:r>
            <w:r w:rsidR="002E1CAE">
              <w:rPr>
                <w:rFonts w:cs="Arial"/>
                <w:color w:val="000000"/>
              </w:rPr>
              <w:t xml:space="preserve"> der Geschirrspülmaschine darf</w:t>
            </w:r>
            <w:r>
              <w:rPr>
                <w:rFonts w:cs="Arial"/>
                <w:color w:val="000000"/>
              </w:rPr>
              <w:t xml:space="preserve"> nur durch</w:t>
            </w:r>
            <w:r w:rsidR="00F71A0D" w:rsidRPr="00F71A0D">
              <w:rPr>
                <w:rFonts w:cs="Arial"/>
                <w:color w:val="000000"/>
              </w:rPr>
              <w:t xml:space="preserve"> unterw</w:t>
            </w:r>
            <w:r>
              <w:rPr>
                <w:rFonts w:cs="Arial"/>
                <w:color w:val="000000"/>
              </w:rPr>
              <w:t>iesene</w:t>
            </w:r>
            <w:r w:rsidR="002E1CAE">
              <w:rPr>
                <w:rFonts w:cs="Arial"/>
                <w:color w:val="000000"/>
              </w:rPr>
              <w:t>s Personal</w:t>
            </w:r>
            <w:r>
              <w:rPr>
                <w:rFonts w:cs="Arial"/>
                <w:color w:val="000000"/>
              </w:rPr>
              <w:t xml:space="preserve"> erfolgen</w:t>
            </w:r>
            <w:r w:rsidR="00F71A0D" w:rsidRPr="00F71A0D">
              <w:rPr>
                <w:rFonts w:cs="Arial"/>
                <w:color w:val="000000"/>
              </w:rPr>
              <w:t>.</w:t>
            </w:r>
          </w:p>
          <w:p w:rsidR="009F3C76" w:rsidRDefault="009F3C76" w:rsidP="009F3C7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Haut- und Augenkontakt vermeiden, daher: nur mit Schutzhandschuhen und Schutzbrille arbeiten.</w:t>
            </w:r>
          </w:p>
          <w:p w:rsidR="00F71A0D" w:rsidRDefault="00F71A0D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F71A0D">
              <w:rPr>
                <w:rFonts w:cs="Arial"/>
                <w:color w:val="000000"/>
              </w:rPr>
              <w:t xml:space="preserve">Schutzhandschuhe </w:t>
            </w:r>
            <w:r w:rsidR="00541685">
              <w:rPr>
                <w:rFonts w:cs="Arial"/>
                <w:color w:val="000000"/>
              </w:rPr>
              <w:t xml:space="preserve">und dichtschließende Schutzbrille tragen. </w:t>
            </w:r>
          </w:p>
          <w:p w:rsidR="00541685" w:rsidRPr="00541685" w:rsidRDefault="00541685" w:rsidP="009F3C7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541685">
              <w:rPr>
                <w:szCs w:val="22"/>
              </w:rPr>
              <w:t>Mittel nur in gut belüfteten Räumen / Bereichen verwenden.</w:t>
            </w:r>
          </w:p>
          <w:p w:rsidR="00541685" w:rsidRDefault="001939F4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Mittel für Kinder unzugänglich und unter Verschluss aufbewahren. </w:t>
            </w:r>
          </w:p>
          <w:p w:rsidR="009F3C76" w:rsidRDefault="001939F4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Nicht mit anderen Produkten, z.B. sauren Reinigern oder Säuren mischen. </w:t>
            </w:r>
          </w:p>
          <w:p w:rsidR="009F3C76" w:rsidRDefault="009F3C76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Kühl und trocken lagern; Behälter dicht abschließen; nicht zusammen mit Säuren und Metallen lagern.</w:t>
            </w:r>
          </w:p>
          <w:p w:rsidR="009F3C76" w:rsidRDefault="009F3C76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Lagerung getrennt von Nahrungs- und Genussmitteln;</w:t>
            </w:r>
          </w:p>
          <w:p w:rsidR="009F3C76" w:rsidRDefault="009F3C76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Während der Benutzung nicht essen, trinken, rauchen.</w:t>
            </w:r>
          </w:p>
          <w:p w:rsidR="00F71A0D" w:rsidRPr="009F3C76" w:rsidRDefault="009F3C76" w:rsidP="009F3C7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Sicherheitsdatenblätter des Produktes beim Lieferant oder Hersteller besorgen und griffbereit vorhalten.</w:t>
            </w:r>
          </w:p>
        </w:tc>
      </w:tr>
      <w:tr w:rsidR="00FB2188" w:rsidRPr="00FB2188" w:rsidTr="00F71A0D">
        <w:tc>
          <w:tcPr>
            <w:tcW w:w="10988" w:type="dxa"/>
            <w:gridSpan w:val="4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</w:p>
        </w:tc>
      </w:tr>
      <w:tr w:rsidR="00F71A0D" w:rsidTr="002E1CAE">
        <w:tc>
          <w:tcPr>
            <w:tcW w:w="1146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F71A0D" w:rsidRDefault="00AE38BD" w:rsidP="009D54AA">
            <w:pPr>
              <w:ind w:right="134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6707CB9" wp14:editId="646D8D5C">
                  <wp:simplePos x="0" y="0"/>
                  <wp:positionH relativeFrom="margin">
                    <wp:posOffset>62230</wp:posOffset>
                  </wp:positionH>
                  <wp:positionV relativeFrom="margin">
                    <wp:posOffset>119380</wp:posOffset>
                  </wp:positionV>
                  <wp:extent cx="543560" cy="550545"/>
                  <wp:effectExtent l="0" t="0" r="8890" b="1905"/>
                  <wp:wrapSquare wrapText="bothSides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ruf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2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6C5259" w:rsidRDefault="006C5259" w:rsidP="006C5259">
            <w:pPr>
              <w:overflowPunct w:val="0"/>
              <w:autoSpaceDE w:val="0"/>
              <w:autoSpaceDN w:val="0"/>
              <w:adjustRightInd w:val="0"/>
              <w:ind w:left="-51"/>
              <w:textAlignment w:val="baseline"/>
              <w:rPr>
                <w:b/>
              </w:rPr>
            </w:pPr>
            <w:r w:rsidRPr="006C5259">
              <w:rPr>
                <w:b/>
              </w:rPr>
              <w:t>Nach Verschütten oder Auslaufen:</w:t>
            </w:r>
          </w:p>
          <w:p w:rsidR="009F3C76" w:rsidRDefault="006C5259" w:rsidP="006C5259">
            <w:pPr>
              <w:numPr>
                <w:ilvl w:val="0"/>
                <w:numId w:val="2"/>
              </w:numPr>
              <w:tabs>
                <w:tab w:val="clear" w:pos="644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Raum gut lüften und Personen fernhalten.</w:t>
            </w:r>
            <w:r w:rsidR="009F3C76">
              <w:t xml:space="preserve"> </w:t>
            </w:r>
          </w:p>
          <w:p w:rsidR="009F3C76" w:rsidRDefault="006C5259" w:rsidP="009F3C76">
            <w:pPr>
              <w:numPr>
                <w:ilvl w:val="0"/>
                <w:numId w:val="2"/>
              </w:numPr>
              <w:tabs>
                <w:tab w:val="clear" w:pos="644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6603ED">
              <w:rPr>
                <w:b/>
              </w:rPr>
              <w:t>Flüssigreiniger</w:t>
            </w:r>
            <w:r w:rsidR="006603ED">
              <w:rPr>
                <w:b/>
              </w:rPr>
              <w:t>:</w:t>
            </w:r>
            <w:r>
              <w:t xml:space="preserve"> </w:t>
            </w:r>
            <w:r w:rsidR="009F3C76">
              <w:t>Mit flüssigkeitsbindendem Material (Sand, Kieselgur, Universalbinder) aufnehmen und ordnungsgemäß der innerbetrieblichen Entsorgung zuführen. Reste mit viel Wasser wegspülen.</w:t>
            </w:r>
          </w:p>
          <w:p w:rsidR="006C5259" w:rsidRDefault="006C5259" w:rsidP="006C5259">
            <w:pPr>
              <w:numPr>
                <w:ilvl w:val="0"/>
                <w:numId w:val="2"/>
              </w:numPr>
              <w:tabs>
                <w:tab w:val="clear" w:pos="644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6603ED">
              <w:rPr>
                <w:b/>
              </w:rPr>
              <w:t>Pulver:</w:t>
            </w:r>
            <w:r>
              <w:t xml:space="preserve"> Staubbildung vermeiden, mechanisch aufnehmen</w:t>
            </w:r>
          </w:p>
          <w:p w:rsidR="006C5259" w:rsidRPr="006C5259" w:rsidRDefault="006C5259" w:rsidP="006603ED">
            <w:pPr>
              <w:numPr>
                <w:ilvl w:val="0"/>
                <w:numId w:val="2"/>
              </w:numPr>
              <w:tabs>
                <w:tab w:val="clear" w:pos="644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6603ED">
              <w:rPr>
                <w:b/>
              </w:rPr>
              <w:t>Im Brandfall:</w:t>
            </w:r>
            <w:r>
              <w:t xml:space="preserve"> Feuerwehr rufen, auf keinen Fall selbst Löschversuche unternehmen, da Atemgeräte und Schutzkleidung erforde</w:t>
            </w:r>
            <w:r w:rsidR="006603ED">
              <w:t>r</w:t>
            </w:r>
            <w:r>
              <w:t>lich sind.</w:t>
            </w:r>
          </w:p>
          <w:p w:rsidR="00F71A0D" w:rsidRDefault="00F71A0D" w:rsidP="006603ED">
            <w:pPr>
              <w:numPr>
                <w:ilvl w:val="0"/>
                <w:numId w:val="2"/>
              </w:numPr>
              <w:tabs>
                <w:tab w:val="clear" w:pos="644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Meldung an den Träger/Verantwortlichen</w:t>
            </w:r>
            <w:r w:rsidR="002E1CAE">
              <w:t>.</w:t>
            </w:r>
          </w:p>
        </w:tc>
      </w:tr>
      <w:tr w:rsidR="00671AED" w:rsidTr="00F71A0D">
        <w:tc>
          <w:tcPr>
            <w:tcW w:w="10988" w:type="dxa"/>
            <w:gridSpan w:val="4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2E1CAE" w:rsidTr="002E1CAE">
        <w:tc>
          <w:tcPr>
            <w:tcW w:w="1146" w:type="dxa"/>
            <w:tcBorders>
              <w:left w:val="single" w:sz="48" w:space="0" w:color="E36C0A" w:themeColor="accent6" w:themeShade="BF"/>
              <w:bottom w:val="single" w:sz="4" w:space="0" w:color="auto"/>
            </w:tcBorders>
          </w:tcPr>
          <w:p w:rsidR="009F3C76" w:rsidRDefault="009F3C76" w:rsidP="002E1CAE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9F3C76" w:rsidRDefault="009F3C76" w:rsidP="002E1CAE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2E1CAE" w:rsidRPr="0001197C" w:rsidRDefault="009F3C76" w:rsidP="002E1CAE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75648" behindDoc="1" locked="0" layoutInCell="1" allowOverlap="1" wp14:anchorId="73F8ABBC" wp14:editId="25E152D8">
                  <wp:simplePos x="0" y="0"/>
                  <wp:positionH relativeFrom="margin">
                    <wp:posOffset>57785</wp:posOffset>
                  </wp:positionH>
                  <wp:positionV relativeFrom="margin">
                    <wp:posOffset>739140</wp:posOffset>
                  </wp:positionV>
                  <wp:extent cx="539750" cy="539750"/>
                  <wp:effectExtent l="0" t="0" r="0" b="0"/>
                  <wp:wrapSquare wrapText="bothSides"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1CAE">
              <w:rPr>
                <w:b/>
              </w:rPr>
              <w:t>112</w:t>
            </w:r>
          </w:p>
          <w:p w:rsidR="002E1CAE" w:rsidRDefault="00E666FA" w:rsidP="002E1CAE">
            <w:pPr>
              <w:jc w:val="center"/>
            </w:pPr>
            <w:r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5.5pt;margin-top:16.4pt;width:40.85pt;height:40.85pt;z-index:251674624;mso-position-horizontal-relative:margin;mso-position-vertical-relative:margin" wrapcoords="-318 0 -318 21282 21600 21282 21600 0 -318 0" fillcolor="window">
                  <v:imagedata r:id="rId15" o:title=""/>
                  <w10:wrap type="square" anchorx="margin" anchory="margin"/>
                </v:shape>
                <o:OLEObject Type="Embed" ProgID="Word.Picture.8" ShapeID="_x0000_s1028" DrawAspect="Content" ObjectID="_1580124056" r:id="rId16"/>
              </w:pict>
            </w:r>
          </w:p>
        </w:tc>
        <w:tc>
          <w:tcPr>
            <w:tcW w:w="9842" w:type="dxa"/>
            <w:gridSpan w:val="3"/>
            <w:tcBorders>
              <w:bottom w:val="single" w:sz="4" w:space="0" w:color="auto"/>
              <w:right w:val="single" w:sz="48" w:space="0" w:color="E36C0A" w:themeColor="accent6" w:themeShade="BF"/>
            </w:tcBorders>
          </w:tcPr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color w:val="000000"/>
              </w:rPr>
              <w:t>Ersthelfer</w:t>
            </w:r>
            <w:r w:rsidR="00E666FA">
              <w:rPr>
                <w:rFonts w:cs="Arial"/>
                <w:color w:val="000000"/>
              </w:rPr>
              <w:t>/in</w:t>
            </w:r>
            <w:r w:rsidRPr="006603ED">
              <w:rPr>
                <w:rFonts w:cs="Arial"/>
                <w:color w:val="000000"/>
              </w:rPr>
              <w:t xml:space="preserve"> heranziehen.</w:t>
            </w:r>
          </w:p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b/>
                <w:color w:val="000000"/>
              </w:rPr>
              <w:t>Nach Einatmen:</w:t>
            </w:r>
            <w:r w:rsidRPr="006603ED">
              <w:rPr>
                <w:rFonts w:cs="Arial"/>
                <w:color w:val="000000"/>
              </w:rPr>
              <w:t xml:space="preserve"> Ruhe, Frischluftzufuhr; Arzt/Ärztin hinzuziehen.</w:t>
            </w:r>
          </w:p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b/>
                <w:color w:val="000000"/>
              </w:rPr>
              <w:t>Nach Augenkontakt:</w:t>
            </w:r>
            <w:r w:rsidRPr="006603ED">
              <w:rPr>
                <w:rFonts w:cs="Arial"/>
                <w:color w:val="000000"/>
              </w:rPr>
              <w:t xml:space="preserve"> geöffnetes Auge mind. 10 Minuten unter fließendem Wasser ausspülen; Arzt/Ärztin hinzuziehen.</w:t>
            </w:r>
          </w:p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b/>
                <w:color w:val="000000"/>
              </w:rPr>
              <w:t>Nach Hautkontakt:</w:t>
            </w:r>
            <w:r w:rsidRPr="006603ED">
              <w:rPr>
                <w:rFonts w:cs="Arial"/>
                <w:color w:val="000000"/>
              </w:rPr>
              <w:t xml:space="preserve"> verschmutzte Kleidung sofort ausziehen, betroffene Stelle mit viel Wasser abwaschen; Arzt/Ärztin hinzuziehen.</w:t>
            </w:r>
          </w:p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tabs>
                <w:tab w:val="clear" w:pos="227"/>
                <w:tab w:val="num" w:pos="23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b/>
                <w:color w:val="000000"/>
              </w:rPr>
              <w:t>Nach Verschlucken:</w:t>
            </w:r>
            <w:r w:rsidRPr="006603ED">
              <w:rPr>
                <w:rFonts w:cs="Arial"/>
                <w:color w:val="000000"/>
              </w:rPr>
              <w:t xml:space="preserve"> </w:t>
            </w:r>
            <w:r w:rsidRPr="006603ED">
              <w:rPr>
                <w:rFonts w:cs="Arial"/>
                <w:b/>
                <w:caps/>
                <w:color w:val="000000"/>
              </w:rPr>
              <w:t>kein</w:t>
            </w:r>
            <w:r w:rsidRPr="006603ED">
              <w:rPr>
                <w:rFonts w:cs="Arial"/>
                <w:color w:val="000000"/>
              </w:rPr>
              <w:t xml:space="preserve"> Erbrechen auslösen, sofort Mund ausspülen und reichlich Wasser, in kleinen Schlucken, nachtrinken.</w:t>
            </w:r>
          </w:p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color w:val="000000"/>
              </w:rPr>
              <w:t xml:space="preserve">Melden Sie den Unfall unverzüglich dem </w:t>
            </w:r>
            <w:r>
              <w:rPr>
                <w:rFonts w:cs="Arial"/>
                <w:color w:val="000000"/>
              </w:rPr>
              <w:t>Träger/Verantwortlichen</w:t>
            </w:r>
            <w:r w:rsidRPr="006603ED">
              <w:rPr>
                <w:rFonts w:cs="Arial"/>
                <w:color w:val="000000"/>
              </w:rPr>
              <w:t>.</w:t>
            </w:r>
          </w:p>
          <w:p w:rsidR="002E1CAE" w:rsidRPr="006603ED" w:rsidRDefault="002E1CAE" w:rsidP="006603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color w:val="000000"/>
              </w:rPr>
              <w:t>Achten Sie darauf, dass über jede Erste-Hilfe-Leistung, Aufzeichnungen in einem Verbandbuch gemacht werden.</w:t>
            </w:r>
          </w:p>
          <w:p w:rsidR="009F3C76" w:rsidRDefault="002E1CAE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  <w:sz w:val="22"/>
                <w:szCs w:val="22"/>
              </w:rPr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E666FA">
              <w:rPr>
                <w:b/>
                <w:sz w:val="22"/>
                <w:szCs w:val="22"/>
              </w:rPr>
              <w:t>/in</w:t>
            </w:r>
            <w:bookmarkStart w:id="0" w:name="_GoBack"/>
            <w:bookmarkEnd w:id="0"/>
            <w:r w:rsidRPr="007701A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</w:t>
            </w:r>
          </w:p>
          <w:p w:rsidR="009F3C76" w:rsidRDefault="009F3C76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  <w:sz w:val="22"/>
                <w:szCs w:val="22"/>
              </w:rPr>
            </w:pPr>
          </w:p>
          <w:p w:rsidR="002E1CAE" w:rsidRDefault="002E1CAE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>
              <w:rPr>
                <w:b/>
                <w:sz w:val="22"/>
                <w:szCs w:val="22"/>
              </w:rPr>
              <w:t>Giftnotruf:</w:t>
            </w:r>
            <w:r w:rsidRPr="007701A7">
              <w:rPr>
                <w:b/>
                <w:sz w:val="22"/>
                <w:szCs w:val="22"/>
              </w:rPr>
              <w:tab/>
            </w:r>
            <w:r w:rsidRPr="002E1CAE">
              <w:rPr>
                <w:b/>
              </w:rPr>
              <w:t>0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7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6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1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/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1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9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2 4</w:t>
            </w:r>
            <w:r w:rsidR="009F3C76">
              <w:rPr>
                <w:b/>
              </w:rPr>
              <w:t xml:space="preserve"> </w:t>
            </w:r>
            <w:r w:rsidRPr="002E1CAE">
              <w:rPr>
                <w:b/>
              </w:rPr>
              <w:t>0</w:t>
            </w:r>
            <w:r>
              <w:t xml:space="preserve"> </w:t>
            </w:r>
            <w:r w:rsidR="009F3C76">
              <w:t xml:space="preserve"> </w:t>
            </w:r>
            <w:r>
              <w:t xml:space="preserve">                    (Giftnotruf Freiburg für Baden-Württemberg)</w:t>
            </w:r>
          </w:p>
          <w:p w:rsidR="002E1CAE" w:rsidRDefault="002E1CAE"/>
        </w:tc>
      </w:tr>
      <w:tr w:rsidR="00671AED" w:rsidRPr="00671AED" w:rsidTr="00F71A0D">
        <w:tc>
          <w:tcPr>
            <w:tcW w:w="10988" w:type="dxa"/>
            <w:gridSpan w:val="4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2E1CAE" w:rsidTr="002E1CAE">
        <w:tc>
          <w:tcPr>
            <w:tcW w:w="1146" w:type="dxa"/>
            <w:tcBorders>
              <w:left w:val="single" w:sz="48" w:space="0" w:color="E36C0A" w:themeColor="accent6" w:themeShade="BF"/>
            </w:tcBorders>
          </w:tcPr>
          <w:p w:rsidR="002E1CAE" w:rsidRDefault="002E1CAE"/>
        </w:tc>
        <w:tc>
          <w:tcPr>
            <w:tcW w:w="9842" w:type="dxa"/>
            <w:gridSpan w:val="3"/>
            <w:tcBorders>
              <w:right w:val="single" w:sz="48" w:space="0" w:color="E36C0A" w:themeColor="accent6" w:themeShade="BF"/>
            </w:tcBorders>
            <w:shd w:val="clear" w:color="auto" w:fill="FFFFFF" w:themeFill="background1"/>
          </w:tcPr>
          <w:p w:rsidR="002E1CAE" w:rsidRDefault="002E1CAE" w:rsidP="002E1CA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Entsorgung gemäß Herstellerangaben, bzw. nach behördlichen Vorschriften. </w:t>
            </w:r>
          </w:p>
        </w:tc>
      </w:tr>
      <w:tr w:rsidR="00F765B6" w:rsidTr="00F71A0D">
        <w:tc>
          <w:tcPr>
            <w:tcW w:w="10988" w:type="dxa"/>
            <w:gridSpan w:val="4"/>
            <w:tcBorders>
              <w:left w:val="single" w:sz="48" w:space="0" w:color="E36C0A" w:themeColor="accent6" w:themeShade="BF"/>
              <w:bottom w:val="single" w:sz="48" w:space="0" w:color="E36C0A" w:themeColor="accent6" w:themeShade="BF"/>
              <w:right w:val="single" w:sz="48" w:space="0" w:color="E36C0A" w:themeColor="accent6" w:themeShade="BF"/>
            </w:tcBorders>
          </w:tcPr>
          <w:p w:rsidR="00F765B6" w:rsidRDefault="00F765B6"/>
          <w:p w:rsidR="00F765B6" w:rsidRDefault="00F765B6">
            <w:r>
              <w:t>Datum:                                   Unterschrift:</w:t>
            </w:r>
          </w:p>
          <w:p w:rsidR="00F765B6" w:rsidRDefault="00F765B6"/>
        </w:tc>
      </w:tr>
    </w:tbl>
    <w:p w:rsidR="00FC529D" w:rsidRDefault="00FC529D"/>
    <w:sectPr w:rsidR="00FC529D" w:rsidSect="00FB2188"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="00F71A0D">
      <w:rPr>
        <w:rFonts w:cs="Arial"/>
        <w:sz w:val="16"/>
        <w:szCs w:val="16"/>
      </w:rPr>
      <w:t>A</w:t>
    </w:r>
    <w:r w:rsidRPr="004943CD">
      <w:rPr>
        <w:rFonts w:cs="Arial"/>
        <w:sz w:val="16"/>
        <w:szCs w:val="16"/>
      </w:rPr>
      <w:t>nweisungen</w:t>
    </w:r>
    <w:r w:rsidR="00F71A0D">
      <w:rPr>
        <w:rFonts w:cs="Arial"/>
        <w:sz w:val="16"/>
        <w:szCs w:val="16"/>
      </w:rPr>
      <w:t xml:space="preserve"> Gefahrstoffe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9453A7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9453A7">
      <w:rPr>
        <w:rFonts w:cs="Arial"/>
        <w:sz w:val="16"/>
        <w:szCs w:val="16"/>
      </w:rPr>
      <w:t>8</w:t>
    </w:r>
  </w:p>
  <w:p w:rsidR="008828C4" w:rsidRDefault="008828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5DD"/>
    <w:multiLevelType w:val="hybridMultilevel"/>
    <w:tmpl w:val="1E76DC76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4670D"/>
    <w:multiLevelType w:val="hybridMultilevel"/>
    <w:tmpl w:val="71A4168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F3BCF"/>
    <w:multiLevelType w:val="hybridMultilevel"/>
    <w:tmpl w:val="5D2264B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3606D43"/>
    <w:multiLevelType w:val="hybridMultilevel"/>
    <w:tmpl w:val="C0225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46E97"/>
    <w:rsid w:val="000F35C6"/>
    <w:rsid w:val="001939F4"/>
    <w:rsid w:val="002E1CAE"/>
    <w:rsid w:val="00445A4B"/>
    <w:rsid w:val="004A3DEF"/>
    <w:rsid w:val="004F7935"/>
    <w:rsid w:val="00541685"/>
    <w:rsid w:val="006603ED"/>
    <w:rsid w:val="00671AED"/>
    <w:rsid w:val="006C05E3"/>
    <w:rsid w:val="006C5259"/>
    <w:rsid w:val="008828C4"/>
    <w:rsid w:val="009453A7"/>
    <w:rsid w:val="009D54AA"/>
    <w:rsid w:val="009F3C76"/>
    <w:rsid w:val="00AE38BD"/>
    <w:rsid w:val="00BF0776"/>
    <w:rsid w:val="00E27C65"/>
    <w:rsid w:val="00E4328D"/>
    <w:rsid w:val="00E666FA"/>
    <w:rsid w:val="00EC7117"/>
    <w:rsid w:val="00F110E4"/>
    <w:rsid w:val="00F71A0D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dcterms:created xsi:type="dcterms:W3CDTF">2018-02-14T12:55:00Z</dcterms:created>
  <dcterms:modified xsi:type="dcterms:W3CDTF">2018-02-14T13:33:00Z</dcterms:modified>
</cp:coreProperties>
</file>