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shd w:val="clear" w:color="auto" w:fill="97BF0D"/>
        <w:tblLayout w:type="fixed"/>
        <w:tblLook w:val="04A0" w:firstRow="1" w:lastRow="0" w:firstColumn="1" w:lastColumn="0" w:noHBand="0" w:noVBand="1"/>
      </w:tblPr>
      <w:tblGrid>
        <w:gridCol w:w="1384"/>
        <w:gridCol w:w="1826"/>
        <w:gridCol w:w="4309"/>
        <w:gridCol w:w="3469"/>
      </w:tblGrid>
      <w:tr w:rsidR="007A7C66" w:rsidTr="00F65105">
        <w:tc>
          <w:tcPr>
            <w:tcW w:w="3210" w:type="dxa"/>
            <w:gridSpan w:val="2"/>
            <w:tcBorders>
              <w:top w:val="single" w:sz="36" w:space="0" w:color="97C80D"/>
              <w:left w:val="single" w:sz="36" w:space="0" w:color="97C80D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Evangelische Landeskirche in Baden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Kirchengemeinde: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(oder) Einrichtung: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Straße: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Ort:</w:t>
            </w:r>
          </w:p>
          <w:p w:rsidR="00FB2188" w:rsidRDefault="00FB2188" w:rsidP="00FB2188">
            <w:r>
              <w:rPr>
                <w:rFonts w:cs="Arial"/>
                <w:sz w:val="18"/>
              </w:rPr>
              <w:t>Tel:</w:t>
            </w:r>
          </w:p>
        </w:tc>
        <w:tc>
          <w:tcPr>
            <w:tcW w:w="4309" w:type="dxa"/>
            <w:tcBorders>
              <w:top w:val="single" w:sz="36" w:space="0" w:color="97C80D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45A4B" w:rsidRDefault="00FB2188" w:rsidP="00445A4B">
            <w:pPr>
              <w:jc w:val="center"/>
              <w:rPr>
                <w:b/>
                <w:sz w:val="28"/>
              </w:rPr>
            </w:pPr>
            <w:r w:rsidRPr="00FB2188">
              <w:rPr>
                <w:b/>
                <w:sz w:val="28"/>
              </w:rPr>
              <w:t>Betriebsanweisung</w:t>
            </w:r>
            <w:r w:rsidR="00445A4B">
              <w:rPr>
                <w:b/>
                <w:sz w:val="28"/>
              </w:rPr>
              <w:t xml:space="preserve"> </w:t>
            </w:r>
          </w:p>
          <w:p w:rsidR="00671AED" w:rsidRPr="000C225C" w:rsidRDefault="00A458B3" w:rsidP="00FB2188">
            <w:pPr>
              <w:jc w:val="center"/>
              <w:rPr>
                <w:b/>
                <w:sz w:val="24"/>
              </w:rPr>
            </w:pPr>
            <w:r w:rsidRPr="000C225C">
              <w:rPr>
                <w:b/>
                <w:sz w:val="24"/>
              </w:rPr>
              <w:t>Infektionsschutz in Kindertageseinrichtungen</w:t>
            </w:r>
          </w:p>
        </w:tc>
        <w:tc>
          <w:tcPr>
            <w:tcW w:w="3469" w:type="dxa"/>
            <w:tcBorders>
              <w:top w:val="single" w:sz="36" w:space="0" w:color="97C80D"/>
              <w:bottom w:val="single" w:sz="2" w:space="0" w:color="auto"/>
              <w:right w:val="single" w:sz="36" w:space="0" w:color="97C80D"/>
            </w:tcBorders>
            <w:shd w:val="clear" w:color="auto" w:fill="FFFFFF" w:themeFill="background1"/>
            <w:vAlign w:val="center"/>
          </w:tcPr>
          <w:p w:rsidR="00FB2188" w:rsidRDefault="00FB2188" w:rsidP="00FB218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5C510BE" wp14:editId="042031A1">
                  <wp:extent cx="1439545" cy="1104900"/>
                  <wp:effectExtent l="0" t="0" r="8255" b="0"/>
                  <wp:docPr id="1" name="Grafik 1" descr="Logo O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88" w:rsidTr="00F65105">
        <w:tc>
          <w:tcPr>
            <w:tcW w:w="10988" w:type="dxa"/>
            <w:gridSpan w:val="4"/>
            <w:tcBorders>
              <w:top w:val="single" w:sz="2" w:space="0" w:color="auto"/>
              <w:left w:val="single" w:sz="36" w:space="0" w:color="97C80D"/>
              <w:bottom w:val="single" w:sz="2" w:space="0" w:color="auto"/>
              <w:right w:val="single" w:sz="36" w:space="0" w:color="97C80D"/>
            </w:tcBorders>
            <w:shd w:val="clear" w:color="auto" w:fill="97BF0D"/>
            <w:vAlign w:val="center"/>
          </w:tcPr>
          <w:p w:rsidR="00FB2188" w:rsidRPr="000C225C" w:rsidRDefault="00FB2188" w:rsidP="0021292D">
            <w:pPr>
              <w:jc w:val="center"/>
              <w:rPr>
                <w:b/>
                <w:caps/>
                <w:szCs w:val="20"/>
              </w:rPr>
            </w:pPr>
            <w:r w:rsidRPr="000C225C">
              <w:rPr>
                <w:b/>
                <w:caps/>
                <w:color w:val="FFFFFF" w:themeColor="background1"/>
                <w:szCs w:val="20"/>
              </w:rPr>
              <w:t>1. Anwendungsbereich</w:t>
            </w:r>
          </w:p>
        </w:tc>
      </w:tr>
      <w:tr w:rsidR="00FB2188" w:rsidTr="00F65105">
        <w:tc>
          <w:tcPr>
            <w:tcW w:w="10988" w:type="dxa"/>
            <w:gridSpan w:val="4"/>
            <w:tcBorders>
              <w:top w:val="single" w:sz="2" w:space="0" w:color="auto"/>
              <w:left w:val="single" w:sz="36" w:space="0" w:color="97C80D"/>
              <w:bottom w:val="single" w:sz="4" w:space="0" w:color="auto"/>
              <w:right w:val="single" w:sz="36" w:space="0" w:color="97C80D"/>
            </w:tcBorders>
            <w:shd w:val="clear" w:color="auto" w:fill="FFFFFF" w:themeFill="background1"/>
          </w:tcPr>
          <w:p w:rsidR="00B15979" w:rsidRDefault="00FB2188" w:rsidP="00F1357F">
            <w:pPr>
              <w:jc w:val="center"/>
              <w:rPr>
                <w:b/>
                <w:sz w:val="22"/>
                <w:szCs w:val="22"/>
              </w:rPr>
            </w:pPr>
            <w:r w:rsidRPr="00B15979">
              <w:rPr>
                <w:b/>
                <w:sz w:val="22"/>
                <w:szCs w:val="22"/>
              </w:rPr>
              <w:t xml:space="preserve">Diese Betriebsanweisung enthält allgemeine Regeln </w:t>
            </w:r>
            <w:r w:rsidR="00A458B3" w:rsidRPr="00B15979">
              <w:rPr>
                <w:b/>
                <w:sz w:val="22"/>
                <w:szCs w:val="22"/>
              </w:rPr>
              <w:t xml:space="preserve">und Hinweise zum Schutz vor Infektionen in </w:t>
            </w:r>
          </w:p>
          <w:p w:rsidR="00214716" w:rsidRPr="00B15979" w:rsidRDefault="00A458B3" w:rsidP="00F1357F">
            <w:pPr>
              <w:jc w:val="center"/>
              <w:rPr>
                <w:b/>
                <w:sz w:val="22"/>
                <w:szCs w:val="22"/>
              </w:rPr>
            </w:pPr>
            <w:r w:rsidRPr="00B15979">
              <w:rPr>
                <w:b/>
                <w:sz w:val="22"/>
                <w:szCs w:val="22"/>
              </w:rPr>
              <w:t xml:space="preserve">Kindertageseinrichtungen. </w:t>
            </w:r>
            <w:r w:rsidR="00473BDB" w:rsidRPr="00B15979">
              <w:rPr>
                <w:b/>
                <w:sz w:val="22"/>
                <w:szCs w:val="22"/>
              </w:rPr>
              <w:t>Sie gilt für alle Mitarbeiterinnen und Mitarbeiter, die engen Kontakt zu den zu betreuenden Kindern und deren Ausscheidungen und Körperflüssigkeiten haben. Diese Maßnahmen dienen dem Sch</w:t>
            </w:r>
            <w:r w:rsidR="00F65105">
              <w:rPr>
                <w:b/>
                <w:sz w:val="22"/>
                <w:szCs w:val="22"/>
              </w:rPr>
              <w:t>utz vor Infektionen,</w:t>
            </w:r>
            <w:r w:rsidR="00473BDB" w:rsidRPr="00B15979">
              <w:rPr>
                <w:b/>
                <w:sz w:val="22"/>
                <w:szCs w:val="22"/>
              </w:rPr>
              <w:t xml:space="preserve"> besonders bei Kontakt zu Urin und Kot beim Windelwechseln, Erbrochenem, Spucke und Blut.</w:t>
            </w:r>
          </w:p>
        </w:tc>
      </w:tr>
      <w:tr w:rsidR="00FB2188" w:rsidTr="00F65105">
        <w:tc>
          <w:tcPr>
            <w:tcW w:w="10988" w:type="dxa"/>
            <w:gridSpan w:val="4"/>
            <w:tcBorders>
              <w:left w:val="single" w:sz="36" w:space="0" w:color="97C80D"/>
              <w:bottom w:val="single" w:sz="4" w:space="0" w:color="auto"/>
              <w:right w:val="single" w:sz="36" w:space="0" w:color="97C80D"/>
            </w:tcBorders>
            <w:shd w:val="clear" w:color="auto" w:fill="97BF0D"/>
            <w:vAlign w:val="center"/>
          </w:tcPr>
          <w:p w:rsidR="00FB2188" w:rsidRPr="0021292D" w:rsidRDefault="00FB2188" w:rsidP="0021292D">
            <w:pPr>
              <w:jc w:val="center"/>
              <w:rPr>
                <w:b/>
                <w:caps/>
                <w:sz w:val="28"/>
                <w:szCs w:val="28"/>
              </w:rPr>
            </w:pPr>
            <w:r w:rsidRPr="000C225C">
              <w:rPr>
                <w:b/>
                <w:caps/>
                <w:color w:val="FFFFFF" w:themeColor="background1"/>
                <w:szCs w:val="20"/>
              </w:rPr>
              <w:t>2. Gefahren für Mensch und Umwelt</w:t>
            </w:r>
          </w:p>
        </w:tc>
      </w:tr>
      <w:tr w:rsidR="00F65105" w:rsidTr="00F65105">
        <w:tc>
          <w:tcPr>
            <w:tcW w:w="1384" w:type="dxa"/>
            <w:tcBorders>
              <w:left w:val="single" w:sz="36" w:space="0" w:color="97C80D"/>
              <w:bottom w:val="single" w:sz="4" w:space="0" w:color="auto"/>
            </w:tcBorders>
            <w:shd w:val="clear" w:color="auto" w:fill="FFFFFF" w:themeFill="background1"/>
          </w:tcPr>
          <w:p w:rsidR="00F65105" w:rsidRDefault="00F65105"/>
          <w:p w:rsidR="00F65105" w:rsidRDefault="00F65105">
            <w:r>
              <w:rPr>
                <w:noProof/>
              </w:rPr>
              <w:drawing>
                <wp:inline distT="0" distB="0" distL="0" distR="0" wp14:anchorId="621C907A" wp14:editId="7CDF91DA">
                  <wp:extent cx="651159" cy="559703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ogefährdu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569" cy="55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4" w:type="dxa"/>
            <w:gridSpan w:val="3"/>
            <w:tcBorders>
              <w:bottom w:val="single" w:sz="4" w:space="0" w:color="auto"/>
              <w:right w:val="single" w:sz="36" w:space="0" w:color="97C80D"/>
            </w:tcBorders>
            <w:shd w:val="clear" w:color="auto" w:fill="FFFFFF" w:themeFill="background1"/>
          </w:tcPr>
          <w:p w:rsidR="000C225C" w:rsidRDefault="00F65105" w:rsidP="000C225C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rPr>
                <w:sz w:val="22"/>
              </w:rPr>
            </w:pPr>
            <w:r>
              <w:rPr>
                <w:sz w:val="22"/>
              </w:rPr>
              <w:t>Bei der Betreuung von Kindern besteht regelmäßig die Gefahr der Übertragung von ansteckenden Krankheiten. Insbesondere durch Ansteckung mit „Kinderkrankheiten“ wie Masern, Röteln, Mumps, Keuchhusten und Windpocken</w:t>
            </w:r>
            <w:r w:rsidR="000C225C">
              <w:rPr>
                <w:sz w:val="22"/>
              </w:rPr>
              <w:t>.</w:t>
            </w:r>
          </w:p>
          <w:p w:rsidR="00F65105" w:rsidRPr="00F65105" w:rsidRDefault="00F65105" w:rsidP="000C225C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rPr>
                <w:sz w:val="22"/>
              </w:rPr>
            </w:pPr>
            <w:r w:rsidRPr="00F65105">
              <w:rPr>
                <w:sz w:val="22"/>
              </w:rPr>
              <w:t>Der Kontakt mit Blut, Urin und Kot kann zu Infektionen durch Krankheitserreger wie dem Hepatitis A- oder Zytomegalie-Virus führen.</w:t>
            </w:r>
          </w:p>
        </w:tc>
      </w:tr>
      <w:tr w:rsidR="00FB2188" w:rsidTr="00F65105">
        <w:tc>
          <w:tcPr>
            <w:tcW w:w="10988" w:type="dxa"/>
            <w:gridSpan w:val="4"/>
            <w:tcBorders>
              <w:left w:val="single" w:sz="36" w:space="0" w:color="97C80D"/>
              <w:bottom w:val="single" w:sz="4" w:space="0" w:color="auto"/>
              <w:right w:val="single" w:sz="36" w:space="0" w:color="97C80D"/>
            </w:tcBorders>
            <w:shd w:val="clear" w:color="auto" w:fill="97BF0D"/>
            <w:vAlign w:val="center"/>
          </w:tcPr>
          <w:p w:rsidR="00FB2188" w:rsidRPr="00FB2188" w:rsidRDefault="00E27C65" w:rsidP="0021292D">
            <w:pPr>
              <w:jc w:val="center"/>
              <w:rPr>
                <w:b/>
                <w:caps/>
              </w:rPr>
            </w:pPr>
            <w:r w:rsidRPr="000C225C">
              <w:rPr>
                <w:b/>
                <w:caps/>
                <w:color w:val="FFFFFF" w:themeColor="background1"/>
                <w:szCs w:val="20"/>
              </w:rPr>
              <w:t>3. Schutzmass</w:t>
            </w:r>
            <w:r w:rsidR="00FB2188" w:rsidRPr="000C225C">
              <w:rPr>
                <w:b/>
                <w:caps/>
                <w:color w:val="FFFFFF" w:themeColor="background1"/>
                <w:szCs w:val="20"/>
              </w:rPr>
              <w:t>nahmen und Verhaltensregeln</w:t>
            </w:r>
          </w:p>
        </w:tc>
      </w:tr>
      <w:tr w:rsidR="00F1357F" w:rsidTr="00F65105">
        <w:tc>
          <w:tcPr>
            <w:tcW w:w="1384" w:type="dxa"/>
            <w:tcBorders>
              <w:left w:val="single" w:sz="36" w:space="0" w:color="97C80D"/>
              <w:bottom w:val="single" w:sz="4" w:space="0" w:color="auto"/>
            </w:tcBorders>
            <w:shd w:val="clear" w:color="auto" w:fill="FFFFFF" w:themeFill="background1"/>
          </w:tcPr>
          <w:p w:rsidR="009B0CAF" w:rsidRDefault="009B0CAF"/>
          <w:p w:rsidR="000C225C" w:rsidRDefault="000C225C"/>
          <w:p w:rsidR="000C225C" w:rsidRDefault="000C225C"/>
          <w:p w:rsidR="000C225C" w:rsidRDefault="000C225C"/>
          <w:p w:rsidR="000C225C" w:rsidRDefault="000C225C"/>
          <w:p w:rsidR="00F1357F" w:rsidRDefault="009B0CAF">
            <w:r>
              <w:rPr>
                <w:noProof/>
              </w:rPr>
              <w:drawing>
                <wp:inline distT="0" distB="0" distL="0" distR="0" wp14:anchorId="7599E9CB" wp14:editId="2CAB19CB">
                  <wp:extent cx="651934" cy="641905"/>
                  <wp:effectExtent l="0" t="0" r="0" b="635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schuh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731" cy="645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225C" w:rsidRDefault="000C225C"/>
          <w:p w:rsidR="009B0CAF" w:rsidRDefault="009B0CAF">
            <w:r>
              <w:rPr>
                <w:noProof/>
              </w:rPr>
              <w:drawing>
                <wp:inline distT="0" distB="0" distL="0" distR="0" wp14:anchorId="54860036" wp14:editId="33C2F488">
                  <wp:extent cx="678872" cy="622300"/>
                  <wp:effectExtent l="0" t="0" r="6985" b="635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utschutz benutz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383" cy="62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4" w:type="dxa"/>
            <w:gridSpan w:val="3"/>
            <w:tcBorders>
              <w:bottom w:val="single" w:sz="4" w:space="0" w:color="auto"/>
              <w:right w:val="single" w:sz="36" w:space="0" w:color="97C80D"/>
            </w:tcBorders>
            <w:shd w:val="clear" w:color="auto" w:fill="FFFFFF" w:themeFill="background1"/>
          </w:tcPr>
          <w:p w:rsidR="00F1357F" w:rsidRPr="00F1357F" w:rsidRDefault="00F1357F" w:rsidP="00F1357F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rPr>
                <w:sz w:val="22"/>
                <w:szCs w:val="22"/>
              </w:rPr>
            </w:pPr>
            <w:r w:rsidRPr="00F1357F">
              <w:rPr>
                <w:sz w:val="22"/>
                <w:szCs w:val="22"/>
              </w:rPr>
              <w:t>Den besten Schutz gegen Ansteckung bieten Schutzimpfungen und erworbene Immunität gegenüber den oben genannten Kinderkrankheiten. Der Arbeitgeber bietet, in Zusammenarbeit mit der B</w:t>
            </w:r>
            <w:r w:rsidR="000C225C">
              <w:rPr>
                <w:sz w:val="22"/>
                <w:szCs w:val="22"/>
              </w:rPr>
              <w:t>.</w:t>
            </w:r>
            <w:r w:rsidRPr="00F1357F">
              <w:rPr>
                <w:sz w:val="22"/>
                <w:szCs w:val="22"/>
              </w:rPr>
              <w:t>A</w:t>
            </w:r>
            <w:r w:rsidR="000C225C">
              <w:rPr>
                <w:sz w:val="22"/>
                <w:szCs w:val="22"/>
              </w:rPr>
              <w:t>.</w:t>
            </w:r>
            <w:r w:rsidRPr="00F1357F">
              <w:rPr>
                <w:sz w:val="22"/>
                <w:szCs w:val="22"/>
              </w:rPr>
              <w:t>D</w:t>
            </w:r>
            <w:r w:rsidR="000C225C">
              <w:rPr>
                <w:sz w:val="22"/>
                <w:szCs w:val="22"/>
              </w:rPr>
              <w:t>.</w:t>
            </w:r>
            <w:r w:rsidRPr="00F1357F">
              <w:rPr>
                <w:sz w:val="22"/>
                <w:szCs w:val="22"/>
              </w:rPr>
              <w:t>-</w:t>
            </w:r>
            <w:r w:rsidR="000C225C">
              <w:rPr>
                <w:sz w:val="22"/>
                <w:szCs w:val="22"/>
              </w:rPr>
              <w:t xml:space="preserve"> GmbH (</w:t>
            </w:r>
            <w:r w:rsidRPr="00F1357F">
              <w:rPr>
                <w:sz w:val="22"/>
                <w:szCs w:val="22"/>
              </w:rPr>
              <w:t>Gesundheitsvorsorge</w:t>
            </w:r>
            <w:r w:rsidR="000C225C">
              <w:rPr>
                <w:sz w:val="22"/>
                <w:szCs w:val="22"/>
              </w:rPr>
              <w:t>)</w:t>
            </w:r>
            <w:r w:rsidRPr="00F1357F">
              <w:rPr>
                <w:sz w:val="22"/>
                <w:szCs w:val="22"/>
              </w:rPr>
              <w:t>, arbeitsmedizinische Vorsorgeuntersuchungen an, bei denen der Immunstatus ermittelt wird und fehlende Schutzimpfungen angeboten werden.</w:t>
            </w:r>
          </w:p>
          <w:p w:rsidR="00F1357F" w:rsidRDefault="00F1357F" w:rsidP="00F1357F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Direkten Kontakt mit Kot, Urin, Blut und Erbrochenem vermeiden. </w:t>
            </w:r>
          </w:p>
          <w:p w:rsidR="000C225C" w:rsidRDefault="00F1357F" w:rsidP="00F1357F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Einmalhandschuhe tragen bei:</w:t>
            </w:r>
          </w:p>
          <w:p w:rsidR="000C225C" w:rsidRDefault="000C225C" w:rsidP="000C225C">
            <w:pPr>
              <w:overflowPunct w:val="0"/>
              <w:autoSpaceDE w:val="0"/>
              <w:autoSpaceDN w:val="0"/>
              <w:adjustRightInd w:val="0"/>
              <w:ind w:left="2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1357F">
              <w:rPr>
                <w:sz w:val="22"/>
                <w:szCs w:val="22"/>
              </w:rPr>
              <w:t xml:space="preserve"> Windelwechsel,</w:t>
            </w:r>
          </w:p>
          <w:p w:rsidR="000C225C" w:rsidRDefault="000C225C" w:rsidP="000C225C">
            <w:pPr>
              <w:overflowPunct w:val="0"/>
              <w:autoSpaceDE w:val="0"/>
              <w:autoSpaceDN w:val="0"/>
              <w:adjustRightInd w:val="0"/>
              <w:ind w:left="2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1357F">
              <w:rPr>
                <w:sz w:val="22"/>
                <w:szCs w:val="22"/>
              </w:rPr>
              <w:t xml:space="preserve"> dem Wechsel von beschmutzter Bekleidung (Kot, Urin, Blut und Erbrochenes),</w:t>
            </w:r>
          </w:p>
          <w:p w:rsidR="00F1357F" w:rsidRDefault="000C225C" w:rsidP="000C225C">
            <w:pPr>
              <w:overflowPunct w:val="0"/>
              <w:autoSpaceDE w:val="0"/>
              <w:autoSpaceDN w:val="0"/>
              <w:adjustRightInd w:val="0"/>
              <w:ind w:left="2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1357F">
              <w:rPr>
                <w:sz w:val="22"/>
                <w:szCs w:val="22"/>
              </w:rPr>
              <w:t xml:space="preserve"> bei der Beseitigung von Körperflüssigkeiten und der Wundversorgung.</w:t>
            </w:r>
          </w:p>
          <w:p w:rsidR="00F1357F" w:rsidRDefault="00F1357F" w:rsidP="00F1357F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 jedem Toilettenbesuch und vor dem Essen Hände gründlich reinigen.</w:t>
            </w:r>
          </w:p>
          <w:p w:rsidR="000C225C" w:rsidRDefault="00F1357F" w:rsidP="00F1357F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Nach Arbeiten mit Infektionsgefahr die Hände ebenfalls gründlich </w:t>
            </w:r>
            <w:r w:rsidR="000C225C">
              <w:rPr>
                <w:sz w:val="22"/>
                <w:szCs w:val="22"/>
              </w:rPr>
              <w:t xml:space="preserve">mit Seife </w:t>
            </w:r>
            <w:r>
              <w:rPr>
                <w:sz w:val="22"/>
                <w:szCs w:val="22"/>
              </w:rPr>
              <w:t>reinigen.</w:t>
            </w:r>
          </w:p>
          <w:p w:rsidR="00F1357F" w:rsidRPr="00975577" w:rsidRDefault="000C225C" w:rsidP="00F1357F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Hautpflegemittel</w:t>
            </w:r>
            <w:r w:rsidR="00F1357F">
              <w:rPr>
                <w:sz w:val="22"/>
                <w:szCs w:val="22"/>
              </w:rPr>
              <w:t xml:space="preserve"> verwenden: _____________________________________</w:t>
            </w:r>
          </w:p>
          <w:p w:rsidR="00F1357F" w:rsidRDefault="000C225C" w:rsidP="00F1357F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F1357F">
              <w:rPr>
                <w:sz w:val="22"/>
                <w:szCs w:val="22"/>
              </w:rPr>
              <w:t>ach Konta</w:t>
            </w:r>
            <w:r w:rsidR="00F65105">
              <w:rPr>
                <w:sz w:val="22"/>
                <w:szCs w:val="22"/>
              </w:rPr>
              <w:t>kten mit infektiösen Stoffen</w:t>
            </w:r>
            <w:r w:rsidR="00BD0834">
              <w:rPr>
                <w:sz w:val="22"/>
                <w:szCs w:val="22"/>
              </w:rPr>
              <w:t xml:space="preserve"> die Hände waschen und </w:t>
            </w:r>
            <w:r w:rsidR="00F1357F">
              <w:rPr>
                <w:sz w:val="22"/>
                <w:szCs w:val="22"/>
              </w:rPr>
              <w:t xml:space="preserve">mit _______________________ desinfizieren. </w:t>
            </w:r>
          </w:p>
          <w:p w:rsidR="00F1357F" w:rsidRDefault="00F1357F" w:rsidP="00F1357F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Zur Desinfektion von verschmutzen, und mit potentiellen Krankheitserregern verunreinigten Flächen (z.B. Wickeltisch, Toilette…) _________________________ verwenden. </w:t>
            </w:r>
          </w:p>
          <w:p w:rsidR="00F1357F" w:rsidRDefault="00F1357F" w:rsidP="00F1357F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Kleidung wechseln, die möglicherweise mit Krankheitserregern beschmutzt ist. </w:t>
            </w:r>
          </w:p>
          <w:p w:rsidR="00F1357F" w:rsidRPr="00BD0834" w:rsidRDefault="00F1357F" w:rsidP="00B15979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rPr>
                <w:sz w:val="22"/>
                <w:szCs w:val="22"/>
              </w:rPr>
              <w:t>Herstellerangaben</w:t>
            </w:r>
            <w:r w:rsidR="00BD0834">
              <w:rPr>
                <w:sz w:val="22"/>
                <w:szCs w:val="22"/>
              </w:rPr>
              <w:t>, ggf. aus den Sicherheitsdatenblatt,</w:t>
            </w:r>
            <w:r>
              <w:rPr>
                <w:sz w:val="22"/>
                <w:szCs w:val="22"/>
              </w:rPr>
              <w:t xml:space="preserve"> der einzelnen Mittel beachten.</w:t>
            </w:r>
          </w:p>
          <w:p w:rsidR="00BD0834" w:rsidRDefault="00BD0834" w:rsidP="00B15979">
            <w:pPr>
              <w:numPr>
                <w:ilvl w:val="0"/>
                <w:numId w:val="2"/>
              </w:num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>
              <w:rPr>
                <w:sz w:val="22"/>
                <w:szCs w:val="22"/>
              </w:rPr>
              <w:t>Möglicherweise mit Krankheitserregern verschmutzte Kleidung ausziehen! Haut gründlich waschen</w:t>
            </w:r>
          </w:p>
        </w:tc>
      </w:tr>
      <w:tr w:rsidR="00671AED" w:rsidTr="00F65105">
        <w:tc>
          <w:tcPr>
            <w:tcW w:w="10988" w:type="dxa"/>
            <w:gridSpan w:val="4"/>
            <w:tcBorders>
              <w:left w:val="single" w:sz="36" w:space="0" w:color="97C80D"/>
              <w:right w:val="single" w:sz="36" w:space="0" w:color="97C80D"/>
            </w:tcBorders>
            <w:shd w:val="clear" w:color="auto" w:fill="97BF0D"/>
            <w:vAlign w:val="center"/>
          </w:tcPr>
          <w:p w:rsidR="00671AED" w:rsidRPr="00671AED" w:rsidRDefault="00B15979" w:rsidP="00671AED">
            <w:pPr>
              <w:jc w:val="center"/>
              <w:rPr>
                <w:b/>
                <w:caps/>
              </w:rPr>
            </w:pPr>
            <w:r w:rsidRPr="000C225C">
              <w:rPr>
                <w:b/>
                <w:caps/>
                <w:color w:val="FFFFFF" w:themeColor="background1"/>
                <w:szCs w:val="20"/>
              </w:rPr>
              <w:t>4</w:t>
            </w:r>
            <w:r w:rsidR="00671AED" w:rsidRPr="000C225C">
              <w:rPr>
                <w:b/>
                <w:caps/>
                <w:color w:val="FFFFFF" w:themeColor="background1"/>
                <w:szCs w:val="20"/>
              </w:rPr>
              <w:t>. Erste Hilfe</w:t>
            </w:r>
            <w:r w:rsidRPr="000C225C">
              <w:rPr>
                <w:b/>
                <w:caps/>
                <w:color w:val="FFFFFF" w:themeColor="background1"/>
                <w:szCs w:val="20"/>
              </w:rPr>
              <w:t xml:space="preserve"> – Bei Unfällen mit Desinfektionsmitteln</w:t>
            </w:r>
          </w:p>
        </w:tc>
      </w:tr>
      <w:tr w:rsidR="00F65105" w:rsidTr="00F65105">
        <w:tc>
          <w:tcPr>
            <w:tcW w:w="1384" w:type="dxa"/>
            <w:tcBorders>
              <w:left w:val="single" w:sz="36" w:space="0" w:color="97C80D"/>
              <w:bottom w:val="single" w:sz="4" w:space="0" w:color="auto"/>
            </w:tcBorders>
            <w:shd w:val="clear" w:color="auto" w:fill="FFFFFF" w:themeFill="background1"/>
          </w:tcPr>
          <w:p w:rsidR="00F65105" w:rsidRDefault="00F65105" w:rsidP="00F65105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  <w:r w:rsidRPr="0001197C">
              <w:rPr>
                <w:rFonts w:ascii="Times New Roman" w:hAnsi="Times New Roman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13AB2223" wp14:editId="274952B6">
                  <wp:simplePos x="0" y="0"/>
                  <wp:positionH relativeFrom="margin">
                    <wp:posOffset>135255</wp:posOffset>
                  </wp:positionH>
                  <wp:positionV relativeFrom="margin">
                    <wp:posOffset>635000</wp:posOffset>
                  </wp:positionV>
                  <wp:extent cx="431800" cy="431800"/>
                  <wp:effectExtent l="0" t="0" r="6350" b="6350"/>
                  <wp:wrapNone/>
                  <wp:docPr id="10" name="Grafik 10" descr="Beschreibung: Notruf Unf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84" descr="Beschreibung: Notruf Unf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303B">
              <w:rPr>
                <w:rFonts w:ascii="Times New Roman" w:hAnsi="Times New Roman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10.2pt;margin-top:8.9pt;width:35.75pt;height:35.75pt;z-index:251659264;mso-position-horizontal-relative:margin;mso-position-vertical-relative:margin" wrapcoords="-318 0 -318 21282 21600 21282 21600 0 -318 0" fillcolor="window">
                  <v:imagedata r:id="rId13" o:title=""/>
                  <w10:wrap type="square" anchorx="margin" anchory="margin"/>
                </v:shape>
                <o:OLEObject Type="Embed" ProgID="Word.Picture.8" ShapeID="_x0000_s1032" DrawAspect="Content" ObjectID="_1580123782" r:id="rId14"/>
              </w:pict>
            </w:r>
            <w:r>
              <w:rPr>
                <w:b/>
              </w:rPr>
              <w:t xml:space="preserve">    </w:t>
            </w:r>
          </w:p>
          <w:p w:rsidR="00F65105" w:rsidRDefault="00F65105" w:rsidP="00F65105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</w:p>
          <w:p w:rsidR="00F65105" w:rsidRDefault="00F65105" w:rsidP="00F65105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</w:p>
          <w:p w:rsidR="00F65105" w:rsidRPr="00F65105" w:rsidRDefault="00F65105" w:rsidP="00F65105">
            <w:pPr>
              <w:tabs>
                <w:tab w:val="left" w:pos="567"/>
              </w:tabs>
              <w:ind w:right="176"/>
              <w:jc w:val="center"/>
              <w:rPr>
                <w:b/>
                <w:sz w:val="8"/>
              </w:rPr>
            </w:pPr>
          </w:p>
          <w:p w:rsidR="00F65105" w:rsidRPr="0001197C" w:rsidRDefault="00F65105" w:rsidP="00F65105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  <w:p w:rsidR="00F65105" w:rsidRDefault="00F65105" w:rsidP="00F65105">
            <w:pPr>
              <w:tabs>
                <w:tab w:val="left" w:pos="567"/>
              </w:tabs>
              <w:ind w:right="176"/>
            </w:pPr>
          </w:p>
        </w:tc>
        <w:tc>
          <w:tcPr>
            <w:tcW w:w="9604" w:type="dxa"/>
            <w:gridSpan w:val="3"/>
            <w:tcBorders>
              <w:bottom w:val="single" w:sz="4" w:space="0" w:color="auto"/>
              <w:right w:val="single" w:sz="36" w:space="0" w:color="97C80D"/>
            </w:tcBorders>
            <w:shd w:val="clear" w:color="auto" w:fill="FFFFFF" w:themeFill="background1"/>
          </w:tcPr>
          <w:p w:rsidR="00F65105" w:rsidRDefault="00F65105" w:rsidP="00B15979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>Ersthelfer</w:t>
            </w:r>
            <w:r w:rsidR="0052303B">
              <w:rPr>
                <w:sz w:val="22"/>
              </w:rPr>
              <w:t>/in</w:t>
            </w:r>
            <w:r w:rsidRPr="00291474">
              <w:rPr>
                <w:sz w:val="22"/>
              </w:rPr>
              <w:t xml:space="preserve"> heranziehen.</w:t>
            </w:r>
          </w:p>
          <w:p w:rsidR="00F65105" w:rsidRDefault="00F65105" w:rsidP="00B15979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>
              <w:rPr>
                <w:sz w:val="22"/>
              </w:rPr>
              <w:t>Bei Augenkontakt: das geöffnete Lid mindestens 10 Minuten mit Wasser spülen.</w:t>
            </w:r>
          </w:p>
          <w:p w:rsidR="00F65105" w:rsidRPr="00291474" w:rsidRDefault="00F65105" w:rsidP="00B15979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>
              <w:rPr>
                <w:sz w:val="22"/>
              </w:rPr>
              <w:t>Bei Verschlucken: Wasser nachtrinken. Ärztin/Arzt aufsuchen.</w:t>
            </w:r>
          </w:p>
          <w:p w:rsidR="00F65105" w:rsidRPr="00291474" w:rsidRDefault="00F65105" w:rsidP="00B15979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 xml:space="preserve">Melden Sie den Unfall unverzüglich dem </w:t>
            </w:r>
            <w:r>
              <w:rPr>
                <w:sz w:val="22"/>
              </w:rPr>
              <w:t>Verantwortlichen/Träger.</w:t>
            </w:r>
          </w:p>
          <w:p w:rsidR="00F65105" w:rsidRPr="00B15979" w:rsidRDefault="00F65105" w:rsidP="00B15979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>Achten Sie darauf, dass über jede Erste-Hilfe-Leistung, Aufzeichnungen in einem Verbandbuch gemacht werden.</w:t>
            </w:r>
          </w:p>
          <w:p w:rsidR="00F65105" w:rsidRDefault="00F65105" w:rsidP="00E27C65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</w:pPr>
            <w:r w:rsidRPr="00E27C65">
              <w:rPr>
                <w:b/>
                <w:sz w:val="22"/>
                <w:szCs w:val="22"/>
              </w:rPr>
              <w:t>Ersthelfer</w:t>
            </w:r>
            <w:r w:rsidR="0052303B">
              <w:rPr>
                <w:b/>
                <w:sz w:val="22"/>
                <w:szCs w:val="22"/>
              </w:rPr>
              <w:t>/in</w:t>
            </w:r>
            <w:bookmarkStart w:id="0" w:name="_GoBack"/>
            <w:bookmarkEnd w:id="0"/>
            <w:r w:rsidRPr="00E27C65">
              <w:rPr>
                <w:b/>
                <w:sz w:val="22"/>
                <w:szCs w:val="22"/>
              </w:rPr>
              <w:t>:</w:t>
            </w:r>
            <w:r w:rsidRPr="00E27C65">
              <w:rPr>
                <w:b/>
                <w:sz w:val="22"/>
                <w:szCs w:val="22"/>
              </w:rPr>
              <w:tab/>
            </w:r>
          </w:p>
          <w:p w:rsidR="00F65105" w:rsidRDefault="00F65105"/>
        </w:tc>
      </w:tr>
      <w:tr w:rsidR="00671AED" w:rsidRPr="00671AED" w:rsidTr="00F65105">
        <w:tc>
          <w:tcPr>
            <w:tcW w:w="10988" w:type="dxa"/>
            <w:gridSpan w:val="4"/>
            <w:tcBorders>
              <w:left w:val="single" w:sz="36" w:space="0" w:color="97C80D"/>
              <w:right w:val="single" w:sz="36" w:space="0" w:color="97C80D"/>
            </w:tcBorders>
            <w:shd w:val="clear" w:color="auto" w:fill="97BF0D"/>
            <w:vAlign w:val="center"/>
          </w:tcPr>
          <w:p w:rsidR="00671AED" w:rsidRPr="00671AED" w:rsidRDefault="00B15979" w:rsidP="00B15979">
            <w:pPr>
              <w:jc w:val="center"/>
              <w:rPr>
                <w:b/>
                <w:caps/>
              </w:rPr>
            </w:pPr>
            <w:r w:rsidRPr="000C225C">
              <w:rPr>
                <w:b/>
                <w:caps/>
                <w:color w:val="FFFFFF" w:themeColor="background1"/>
                <w:szCs w:val="20"/>
              </w:rPr>
              <w:t>5</w:t>
            </w:r>
            <w:r w:rsidR="00671AED" w:rsidRPr="000C225C">
              <w:rPr>
                <w:b/>
                <w:caps/>
                <w:color w:val="FFFFFF" w:themeColor="background1"/>
                <w:szCs w:val="20"/>
              </w:rPr>
              <w:t xml:space="preserve">. </w:t>
            </w:r>
            <w:r w:rsidR="00E27C65" w:rsidRPr="000C225C">
              <w:rPr>
                <w:b/>
                <w:caps/>
                <w:color w:val="FFFFFF" w:themeColor="background1"/>
                <w:szCs w:val="20"/>
              </w:rPr>
              <w:t>Entsorgung</w:t>
            </w:r>
          </w:p>
        </w:tc>
      </w:tr>
      <w:tr w:rsidR="00F65105" w:rsidTr="00204F47">
        <w:tc>
          <w:tcPr>
            <w:tcW w:w="1384" w:type="dxa"/>
            <w:tcBorders>
              <w:left w:val="single" w:sz="36" w:space="0" w:color="97C80D"/>
            </w:tcBorders>
            <w:shd w:val="clear" w:color="auto" w:fill="FFFFFF" w:themeFill="background1"/>
          </w:tcPr>
          <w:p w:rsidR="00F65105" w:rsidRDefault="00F65105"/>
        </w:tc>
        <w:tc>
          <w:tcPr>
            <w:tcW w:w="9604" w:type="dxa"/>
            <w:gridSpan w:val="3"/>
            <w:tcBorders>
              <w:right w:val="single" w:sz="36" w:space="0" w:color="97C80D"/>
            </w:tcBorders>
            <w:shd w:val="clear" w:color="auto" w:fill="FFFFFF" w:themeFill="background1"/>
          </w:tcPr>
          <w:p w:rsidR="00F65105" w:rsidRDefault="00F65105" w:rsidP="00B15979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Kleidung waschen.</w:t>
            </w:r>
          </w:p>
          <w:p w:rsidR="00F65105" w:rsidRDefault="00F65105" w:rsidP="00B15979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Windeln und Einmalartikel in den entsprechenden Abfalltonnen entsorgen.</w:t>
            </w:r>
          </w:p>
          <w:p w:rsidR="00F65105" w:rsidRPr="00F65105" w:rsidRDefault="00F65105" w:rsidP="00F65105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  <w:szCs w:val="22"/>
              </w:rPr>
            </w:pPr>
            <w:r w:rsidRPr="00F65105">
              <w:rPr>
                <w:sz w:val="22"/>
                <w:szCs w:val="22"/>
              </w:rPr>
              <w:t>Leere Behälter von Desinfektionsmitteln in den Hausmüll entsorgen.</w:t>
            </w:r>
          </w:p>
        </w:tc>
      </w:tr>
      <w:tr w:rsidR="00F765B6" w:rsidTr="00F65105">
        <w:trPr>
          <w:trHeight w:val="665"/>
        </w:trPr>
        <w:tc>
          <w:tcPr>
            <w:tcW w:w="10988" w:type="dxa"/>
            <w:gridSpan w:val="4"/>
            <w:tcBorders>
              <w:left w:val="single" w:sz="36" w:space="0" w:color="97C80D"/>
              <w:bottom w:val="single" w:sz="36" w:space="0" w:color="97C80D"/>
              <w:right w:val="single" w:sz="36" w:space="0" w:color="97C80D"/>
            </w:tcBorders>
            <w:shd w:val="clear" w:color="auto" w:fill="FFFFFF" w:themeFill="background1"/>
          </w:tcPr>
          <w:p w:rsidR="00F765B6" w:rsidRDefault="00F765B6"/>
          <w:p w:rsidR="00F765B6" w:rsidRDefault="00F765B6">
            <w:r>
              <w:t>Datum:                                   Unterschrift:</w:t>
            </w:r>
          </w:p>
          <w:p w:rsidR="00214716" w:rsidRDefault="00214716"/>
          <w:p w:rsidR="00214716" w:rsidRDefault="00214716"/>
        </w:tc>
      </w:tr>
    </w:tbl>
    <w:p w:rsidR="00FC529D" w:rsidRDefault="00FC529D" w:rsidP="00214716"/>
    <w:sectPr w:rsidR="00FC529D" w:rsidSect="00FB2188">
      <w:footerReference w:type="default" r:id="rId15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716" w:rsidRDefault="00214716" w:rsidP="00214716">
      <w:r>
        <w:separator/>
      </w:r>
    </w:p>
  </w:endnote>
  <w:endnote w:type="continuationSeparator" w:id="0">
    <w:p w:rsidR="00214716" w:rsidRDefault="00214716" w:rsidP="0021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716" w:rsidRPr="003308E3" w:rsidRDefault="00214716">
    <w:pPr>
      <w:pStyle w:val="Fuzeile"/>
      <w:rPr>
        <w:sz w:val="16"/>
        <w:szCs w:val="16"/>
      </w:rPr>
    </w:pPr>
    <w:r>
      <w:rPr>
        <w:rFonts w:cs="Arial"/>
        <w:sz w:val="16"/>
        <w:szCs w:val="16"/>
      </w:rPr>
      <w:t>Arbeitssicherheit</w:t>
    </w:r>
    <w:r w:rsidR="00885A27">
      <w:rPr>
        <w:rFonts w:cs="Arial"/>
        <w:sz w:val="16"/>
        <w:szCs w:val="16"/>
      </w:rPr>
      <w:t xml:space="preserve"> / Biologische Arbeitsstoffe</w:t>
    </w:r>
    <w:r>
      <w:rPr>
        <w:rFonts w:cs="Arial"/>
        <w:sz w:val="16"/>
        <w:szCs w:val="16"/>
      </w:rPr>
      <w:t>/ Evan</w:t>
    </w:r>
    <w:r w:rsidR="00F65105">
      <w:rPr>
        <w:rFonts w:cs="Arial"/>
        <w:sz w:val="16"/>
        <w:szCs w:val="16"/>
      </w:rPr>
      <w:t>gelische Landeskirche Baden / 02.2018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716" w:rsidRDefault="00214716" w:rsidP="00214716">
      <w:r>
        <w:separator/>
      </w:r>
    </w:p>
  </w:footnote>
  <w:footnote w:type="continuationSeparator" w:id="0">
    <w:p w:rsidR="00214716" w:rsidRDefault="00214716" w:rsidP="00214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E5B7A"/>
    <w:multiLevelType w:val="hybridMultilevel"/>
    <w:tmpl w:val="25708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88"/>
    <w:rsid w:val="00017E08"/>
    <w:rsid w:val="000C225C"/>
    <w:rsid w:val="0021292D"/>
    <w:rsid w:val="00214716"/>
    <w:rsid w:val="003308E3"/>
    <w:rsid w:val="003D77AB"/>
    <w:rsid w:val="00445A4B"/>
    <w:rsid w:val="00473BDB"/>
    <w:rsid w:val="004A3DEF"/>
    <w:rsid w:val="0052303B"/>
    <w:rsid w:val="00671AED"/>
    <w:rsid w:val="007A1466"/>
    <w:rsid w:val="007A7C66"/>
    <w:rsid w:val="00885A27"/>
    <w:rsid w:val="00975577"/>
    <w:rsid w:val="009B0CAF"/>
    <w:rsid w:val="009D54AA"/>
    <w:rsid w:val="00A458B3"/>
    <w:rsid w:val="00B15979"/>
    <w:rsid w:val="00BD0834"/>
    <w:rsid w:val="00BF0776"/>
    <w:rsid w:val="00D93084"/>
    <w:rsid w:val="00E27C65"/>
    <w:rsid w:val="00E4328D"/>
    <w:rsid w:val="00F1357F"/>
    <w:rsid w:val="00F65105"/>
    <w:rsid w:val="00F765B6"/>
    <w:rsid w:val="00FB218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147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4716"/>
  </w:style>
  <w:style w:type="paragraph" w:styleId="Fuzeile">
    <w:name w:val="footer"/>
    <w:basedOn w:val="Standard"/>
    <w:link w:val="FuzeileZchn"/>
    <w:unhideWhenUsed/>
    <w:rsid w:val="002147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14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147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4716"/>
  </w:style>
  <w:style w:type="paragraph" w:styleId="Fuzeile">
    <w:name w:val="footer"/>
    <w:basedOn w:val="Standard"/>
    <w:link w:val="FuzeileZchn"/>
    <w:unhideWhenUsed/>
    <w:rsid w:val="002147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14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97B99766.dotm</Template>
  <TotalTime>0</TotalTime>
  <Pages>1</Pages>
  <Words>418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Wejwer, Max</cp:lastModifiedBy>
  <cp:revision>3</cp:revision>
  <cp:lastPrinted>2017-06-07T09:22:00Z</cp:lastPrinted>
  <dcterms:created xsi:type="dcterms:W3CDTF">2018-02-14T12:44:00Z</dcterms:created>
  <dcterms:modified xsi:type="dcterms:W3CDTF">2018-02-14T13:29:00Z</dcterms:modified>
</cp:coreProperties>
</file>